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comments.xml" ContentType="application/vnd.openxmlformats-officedocument.wordprocessingml.comment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48"/>
        <w:pBdr/>
        <w:spacing w:after="0" w:before="0"/>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afterAutospacing="0"/>
        <w:ind/>
        <w:jc w:val="center"/>
        <w:rPr>
          <w:rFonts w:ascii="Times New Roman" w:hAnsi="Times New Roman" w:eastAsia="Times New Roman" w:cs="Times New Roman"/>
          <w:b/>
          <w:bCs/>
          <w:sz w:val="24"/>
          <w:szCs w:val="24"/>
          <w:highlight w:val="none"/>
        </w:rPr>
      </w:pPr>
      <w:r>
        <w:rPr>
          <w:rFonts w:ascii="Times New Roman" w:hAnsi="Times New Roman" w:eastAsia="Times New Roman" w:cs="Times New Roman"/>
          <w:b/>
          <w:sz w:val="24"/>
          <w:szCs w:val="24"/>
        </w:rPr>
        <w:t xml:space="preserve">ANEXO I</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pBdr/>
        <w:spacing w:after="0" w:afterAutospacing="0"/>
        <w:ind/>
        <w:jc w:val="center"/>
        <w:rPr>
          <w:rFonts w:ascii="Times New Roman" w:hAnsi="Times New Roman" w:cs="Times New Roman"/>
          <w:b/>
          <w:bCs/>
          <w:sz w:val="24"/>
          <w:szCs w:val="24"/>
        </w:rPr>
      </w:pPr>
      <w:r>
        <w:rPr>
          <w:rFonts w:ascii="Times New Roman" w:hAnsi="Times New Roman" w:eastAsia="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Bdr/>
        <w:spacing w:after="0" w:afterAutospacing="0"/>
        <w:ind/>
        <w:jc w:val="center"/>
        <w:rPr>
          <w:rFonts w:ascii="Times New Roman" w:hAnsi="Times New Roman" w:eastAsia="Times New Roman" w:cs="Times New Roman"/>
          <w:b/>
          <w:bCs/>
          <w:sz w:val="24"/>
          <w:szCs w:val="24"/>
          <w:highlight w:val="none"/>
        </w:rPr>
      </w:pPr>
      <w:r>
        <w:rPr>
          <w:rFonts w:ascii="Times New Roman" w:hAnsi="Times New Roman" w:eastAsia="Times New Roman" w:cs="Times New Roman"/>
          <w:b/>
          <w:sz w:val="24"/>
          <w:szCs w:val="24"/>
        </w:rPr>
        <w:t xml:space="preserve">ACUERDO DE SUSCRIPCIÓN </w:t>
      </w:r>
      <w:r>
        <w:rPr>
          <w:rFonts w:ascii="Times New Roman" w:hAnsi="Times New Roman" w:eastAsia="Times New Roman" w:cs="Times New Roman"/>
          <w:b/>
          <w:sz w:val="24"/>
          <w:szCs w:val="24"/>
        </w:rPr>
        <w:t xml:space="preserve">A LOS TÉRMINOS Y CONDICIONES DE USO  </w:t>
      </w:r>
      <w:r>
        <w:rPr>
          <w:rFonts w:ascii="Times New Roman" w:hAnsi="Times New Roman" w:eastAsia="Times New Roman" w:cs="Times New Roman"/>
          <w:b/>
          <w:bCs/>
          <w:sz w:val="24"/>
          <w:szCs w:val="24"/>
        </w:rPr>
        <w:t xml:space="preserve">D</w:t>
      </w:r>
      <w:r>
        <w:rPr>
          <w:rFonts w:ascii="Times New Roman" w:hAnsi="Times New Roman" w:eastAsia="Times New Roman" w:cs="Times New Roman"/>
          <w:b/>
          <w:bCs/>
          <w:sz w:val="24"/>
          <w:szCs w:val="24"/>
        </w:rPr>
        <w:t xml:space="preserve">EL </w:t>
      </w:r>
      <w:r>
        <w:rPr>
          <w:rFonts w:ascii="Times New Roman" w:hAnsi="Times New Roman" w:eastAsia="Times New Roman" w:cs="Times New Roman"/>
          <w:b/>
          <w:bCs/>
          <w:sz w:val="24"/>
          <w:szCs w:val="24"/>
        </w:rPr>
        <w:t xml:space="preserve">SISTEMA DE GESTIÓN DE RECURSOS </w:t>
      </w:r>
      <w:r>
        <w:rPr>
          <w:rFonts w:ascii="Times New Roman" w:hAnsi="Times New Roman" w:eastAsia="Times New Roman" w:cs="Times New Roman"/>
          <w:b/>
          <w:bCs/>
          <w:sz w:val="24"/>
          <w:szCs w:val="24"/>
        </w:rPr>
        <w:t xml:space="preserve"> PÚBLICOS</w:t>
      </w:r>
      <w:r>
        <w:rPr>
          <w:rFonts w:ascii="Times New Roman" w:hAnsi="Times New Roman" w:eastAsia="Times New Roman" w:cs="Times New Roman"/>
          <w:b/>
          <w:bCs/>
          <w:sz w:val="24"/>
          <w:szCs w:val="24"/>
        </w:rPr>
        <w:t xml:space="preserve"> “GRP”</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 xml:space="preserve">MODALIDAD SaaS</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pBdr/>
        <w:spacing w:after="0" w:afterAutospacing="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Bdr/>
        <w:spacing w:after="0" w:afterAutospacing="0"/>
        <w:ind/>
        <w:jc w:val="center"/>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Style w:val="1004"/>
        <w:numPr>
          <w:ilvl w:val="0"/>
          <w:numId w:val="1"/>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5" w:name="_Toc1"/>
      <w:r>
        <w:rPr>
          <w:rFonts w:ascii="Times New Roman" w:hAnsi="Times New Roman" w:eastAsia="Times New Roman" w:cs="Times New Roman"/>
          <w:b/>
          <w:color w:val="auto"/>
          <w:sz w:val="24"/>
          <w:szCs w:val="24"/>
        </w:rPr>
        <w:t xml:space="preserve">PROPÓSITO Y NATURALEZA DEL ACUERDO DE SUSCRIPCIÓN A LOS TÉRMINOS Y CONDICIONES DE USO</w:t>
      </w:r>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b/>
          <w:color w:val="auto"/>
          <w:sz w:val="24"/>
          <w:szCs w:val="24"/>
        </w:rPr>
      </w:r>
      <w:bookmarkEnd w:id="5"/>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firstLine="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El presente Acuerdo regula las condiciones de acceso, uso y operación del Sistema de Gestión de Recursos Públicos (GRP) en modalidad SaaS (</w:t>
      </w:r>
      <w:r>
        <w:rPr>
          <w:rFonts w:ascii="Times New Roman" w:hAnsi="Times New Roman" w:eastAsia="Times New Roman" w:cs="Times New Roman"/>
          <w:sz w:val="24"/>
          <w:szCs w:val="24"/>
        </w:rPr>
        <w:t xml:space="preserve">Software como Servicio, </w:t>
      </w:r>
      <w:r>
        <w:rPr>
          <w:rFonts w:ascii="Times New Roman" w:hAnsi="Times New Roman" w:eastAsia="Times New Roman" w:cs="Times New Roman"/>
          <w:i/>
          <w:iCs/>
          <w:sz w:val="24"/>
          <w:szCs w:val="24"/>
        </w:rPr>
        <w:t xml:space="preserve">por sus siglas e</w:t>
      </w:r>
      <w:r>
        <w:rPr>
          <w:rFonts w:ascii="Times New Roman" w:hAnsi="Times New Roman" w:eastAsia="Times New Roman" w:cs="Times New Roman"/>
          <w:sz w:val="24"/>
          <w:szCs w:val="24"/>
        </w:rPr>
        <w:t xml:space="preserve">n</w:t>
      </w:r>
      <w:r>
        <w:rPr>
          <w:rFonts w:ascii="Times New Roman" w:hAnsi="Times New Roman" w:eastAsia="Times New Roman" w:cs="Times New Roman"/>
          <w:i/>
          <w:iCs/>
          <w:sz w:val="24"/>
          <w:szCs w:val="24"/>
        </w:rPr>
        <w:t xml:space="preserve"> ingles Software as a Service</w:t>
      </w:r>
      <w:r>
        <w:rPr>
          <w:rFonts w:ascii="Times New Roman" w:hAnsi="Times New Roman" w:eastAsia="Times New Roman" w:cs="Times New Roman"/>
          <w:sz w:val="24"/>
          <w:szCs w:val="24"/>
        </w:rPr>
        <w:t xml:space="preserve">), provisto por el </w:t>
      </w:r>
      <w:r>
        <w:rPr>
          <w:rFonts w:ascii="Times New Roman" w:hAnsi="Times New Roman" w:eastAsia="Times New Roman" w:cs="Times New Roman"/>
          <w:sz w:val="24"/>
          <w:szCs w:val="24"/>
          <w:highlight w:val="none"/>
        </w:rPr>
        <w:t xml:space="preserve">Ministerio de Tecnologías de la Información y Comunicación </w:t>
      </w:r>
      <w:r>
        <w:rPr>
          <w:rFonts w:ascii="Times New Roman" w:hAnsi="Times New Roman" w:eastAsia="Times New Roman" w:cs="Times New Roman"/>
          <w:sz w:val="24"/>
          <w:szCs w:val="24"/>
        </w:rPr>
        <w:t xml:space="preserve">(MITIC) y</w:t>
      </w:r>
      <w:r>
        <w:rPr>
          <w:rFonts w:ascii="Times New Roman" w:hAnsi="Times New Roman" w:eastAsia="Times New Roman" w:cs="Times New Roman"/>
          <w:sz w:val="24"/>
          <w:szCs w:val="24"/>
          <w:highlight w:val="white"/>
        </w:rPr>
        <w:t xml:space="preserve"> u</w:t>
      </w:r>
      <w:r>
        <w:rPr>
          <w:rFonts w:ascii="Times New Roman" w:hAnsi="Times New Roman" w:eastAsia="Times New Roman" w:cs="Times New Roman"/>
          <w:sz w:val="24"/>
          <w:szCs w:val="24"/>
          <w:highlight w:val="white"/>
        </w:rPr>
        <w:t xml:space="preserve">tilizado por</w:t>
      </w:r>
      <w:r>
        <w:rPr>
          <w:rFonts w:ascii="Times New Roman" w:hAnsi="Times New Roman" w:eastAsia="Times New Roman" w:cs="Times New Roman"/>
          <w:sz w:val="24"/>
          <w:szCs w:val="24"/>
          <w:highlight w:val="white"/>
        </w:rPr>
        <w:t xml:space="preserve"> l</w:t>
      </w:r>
      <w:r>
        <w:rPr>
          <w:rFonts w:ascii="Times New Roman" w:hAnsi="Times New Roman" w:eastAsia="Times New Roman" w:cs="Times New Roman"/>
          <w:sz w:val="24"/>
          <w:szCs w:val="24"/>
        </w:rPr>
        <w:t xml:space="preserve">os Organismos y Entidades del Estado (OEE)</w:t>
      </w:r>
      <w:r>
        <w:rPr>
          <w:rFonts w:ascii="Times New Roman" w:hAnsi="Times New Roman" w:eastAsia="Times New Roman" w:cs="Times New Roman"/>
          <w:sz w:val="24"/>
          <w:szCs w:val="24"/>
        </w:rPr>
        <w:t xml:space="preserve"> exclusivamente para la planificación, gestión, control y trazabilidad de</w:t>
      </w:r>
      <w:r>
        <w:rPr>
          <w:rFonts w:ascii="Times New Roman" w:hAnsi="Times New Roman" w:eastAsia="Times New Roman" w:cs="Times New Roman"/>
          <w:sz w:val="24"/>
          <w:szCs w:val="24"/>
        </w:rPr>
        <w:t xml:space="preserve"> sus recursos públicos conforme a la normativa vigente.</w:t>
      </w:r>
      <w:r>
        <w:rPr>
          <w:rFonts w:ascii="Times New Roman" w:hAnsi="Times New Roman" w:cs="Times New Roman"/>
          <w:sz w:val="24"/>
          <w:szCs w:val="24"/>
        </w:rPr>
      </w:r>
      <w:r>
        <w:rPr>
          <w:rFonts w:ascii="Times New Roman" w:hAnsi="Times New Roman" w:cs="Times New Roman"/>
          <w:sz w:val="24"/>
          <w:szCs w:val="24"/>
        </w:rPr>
      </w:r>
    </w:p>
    <w:p>
      <w:pPr>
        <w:pBdr/>
        <w:spacing w:after="0"/>
        <w:ind w:firstLine="0"/>
        <w:jc w:val="both"/>
        <w:rPr>
          <w:rFonts w:ascii="Times New Roman" w:hAnsi="Times New Roman" w:cs="Times New Roman"/>
          <w:sz w:val="24"/>
          <w:szCs w:val="24"/>
          <w:highlight w:val="none"/>
          <w14:ligatures w14: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El Sistema de Gestión de Recursos Públicos (GRP) </w:t>
      </w:r>
      <w:r>
        <w:rPr>
          <w:rFonts w:ascii="Times New Roman" w:hAnsi="Times New Roman" w:eastAsia="Times New Roman" w:cs="Times New Roman"/>
          <w:sz w:val="24"/>
          <w:szCs w:val="24"/>
          <w:highlight w:val="none"/>
        </w:rPr>
        <w:t xml:space="preserve">es una plataforma integral desarrollada por el MITIC, diseñada para </w:t>
      </w:r>
      <w:r>
        <w:rPr>
          <w:rFonts w:ascii="Times New Roman" w:hAnsi="Times New Roman" w:eastAsia="Times New Roman" w:cs="Times New Roman"/>
          <w:sz w:val="24"/>
          <w:szCs w:val="24"/>
          <w:highlight w:val="none"/>
        </w:rPr>
        <w:t xml:space="preserve">modernizar, digitalizar y optimizar los procesos misionales y administrativos del Estado, promoviendo una gestión pública más eficiente y transparente basada en datos</w:t>
      </w:r>
      <w:r>
        <w:rPr>
          <w:rFonts w:ascii="Times New Roman" w:hAnsi="Times New Roman" w:eastAsia="Times New Roman" w:cs="Times New Roman"/>
          <w:sz w:val="24"/>
          <w:szCs w:val="24"/>
          <w:highlight w:val="none"/>
        </w:rPr>
        <w:t xml:space="preserve">, en conco</w:t>
      </w:r>
      <w:r>
        <w:rPr>
          <w:rFonts w:ascii="Times New Roman" w:hAnsi="Times New Roman" w:eastAsia="Times New Roman" w:cs="Times New Roman"/>
          <w:sz w:val="24"/>
          <w:szCs w:val="24"/>
          <w:highlight w:val="none"/>
        </w:rPr>
        <w:t xml:space="preserve">rdancia con:</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Ley N° 6207/2018, que crea el Ministerio de Tecnologías de la Información y Comunicación (MITIC) y le asigna la responsabilidad de impulsar el Gobierno Digital y diseñar plataformas tecnológicas transversales para la gestión pública. </w:t>
      </w:r>
      <w:r>
        <w:rPr>
          <w:rFonts w:ascii="Times New Roman" w:hAnsi="Times New Roman" w:eastAsia="Times New Roman" w:cs="Times New Roman"/>
          <w:sz w:val="24"/>
          <w:szCs w:val="24"/>
        </w:rPr>
        <w:t xml:space="preserve">Específicamente en el artículo 4 “Principios Generales”, inciso 6 “Masificación del </w:t>
      </w:r>
      <w:r>
        <w:rPr>
          <w:rFonts w:ascii="Times New Roman" w:hAnsi="Times New Roman" w:eastAsia="Times New Roman" w:cs="Times New Roman"/>
          <w:sz w:val="24"/>
          <w:szCs w:val="24"/>
        </w:rPr>
        <w:t xml:space="preserve">Gobierno Electrónico” y en el artículo 7 “Competencias” en sus inicisos 1, 4, 5, 7, 10, 19.</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Decreto N° 2274/2019, que reglamenta la Ley N° 6207/2018 y define las funciones operativas del MITIC como órgano rector en materia de Tecnologías de la Información y Comunicación (TIC).</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Ley N° 6562/2020, “De la reducción de la utilización del papel en la gestión pública y su reemplazo por el formato digital”, que establece la obligación de sustituir los procesos basados en papel por medios electrónicos.</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Decreto N° 4845/2021, que reglamenta la Ley N° 6562/2020 y dispone la adecuación de los procesos internos de las instituciones públicas para permitir el uso de documentos digitales y mecanismos tecnológicos provistos por el MITIC.</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Ley N° 6822/2021, “De los servicios de confianza para las transacciones electrónicas, del documento electrónico y de los documentos transmisibles electrónicos”, que regula la validez, autenticidad e integridad de los documentos y transacciones electrónicas</w:t>
      </w:r>
      <w:r>
        <w:rPr>
          <w:rFonts w:ascii="Times New Roman" w:hAnsi="Times New Roman" w:eastAsia="Times New Roman" w:cs="Times New Roman"/>
          <w:sz w:val="24"/>
          <w:szCs w:val="24"/>
        </w:rPr>
        <w:t xml:space="preserve"> en el ámbito público y privado.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Decreto N° 872/2023, que establece el marco regulatorio vigente del Sistema Integrado de Facturación Electrónica Nacional (SIFEN), regulando la emisión, control y validez de los documentos tributarios electrónicos en Paraguay.</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Ley N° 6715/2021, “De Procedimientos Administrativos”, que posibilita la tramitación de actuaciones administrativas por medios electrónicos y reconoce la validez jurídica de los documentos electrónicos en los procedimientos administrativos públicos.</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Ley N° 7445/2025, “De la Función Pública y de la Carrera del Servicio Civil”, que regula el régimen general del empleo público, estableciendo criterios de clasificación, ingreso, promoción, evaluación y desarrollo de los funcionarios, marco aplicable al mó</w:t>
      </w:r>
      <w:r>
        <w:rPr>
          <w:rFonts w:ascii="Times New Roman" w:hAnsi="Times New Roman" w:eastAsia="Times New Roman" w:cs="Times New Roman"/>
          <w:sz w:val="24"/>
          <w:szCs w:val="24"/>
        </w:rPr>
        <w:t xml:space="preserve">dulo de Talento Humano del sistema </w:t>
      </w:r>
      <w:r>
        <w:rPr>
          <w:rFonts w:ascii="Times New Roman" w:hAnsi="Times New Roman" w:eastAsia="Times New Roman" w:cs="Times New Roman"/>
          <w:sz w:val="24"/>
          <w:szCs w:val="24"/>
        </w:rPr>
        <w:t xml:space="preserve">GRP.</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0"/>
          <w:numId w:val="29"/>
        </w:numPr>
        <w:pBdr>
          <w:top w:val="none" w:color="000000" w:sz="4" w:space="0"/>
          <w:left w:val="none" w:color="000000" w:sz="4" w:space="0"/>
          <w:bottom w:val="none" w:color="000000" w:sz="4" w:space="0"/>
          <w:right w:val="none" w:color="000000" w:sz="4" w:space="0"/>
        </w:pBdr>
        <w:spacing w:after="0" w:line="264" w:lineRule="auto"/>
        <w:ind w:righ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Decreto N° 4064/2015, reglamentario de la Ley N° 5282/2014, “De Libre Acceso a la Información Pública y Transparencia Gubernamental”, que sustenta los principios de transparencia activa, trazabilidad y rendición de cuentas en la gestión pública.</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Bdr/>
        <w:spacing w:after="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El uso del Sistema de GRP será gratuito, orientado exclusivamente a la Administración Pública y a la ciudadanía.</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El pre</w:t>
      </w:r>
      <w:r>
        <w:rPr>
          <w:rFonts w:ascii="Times New Roman" w:hAnsi="Times New Roman" w:eastAsia="Times New Roman" w:cs="Times New Roman"/>
          <w:sz w:val="24"/>
          <w:szCs w:val="24"/>
        </w:rPr>
        <w:t xml:space="preserve">sente acuerdo funciona como un contrato de adhesión. Esto significa que los términos han sido definidos por el MITIC para asegurar la uniformidad del servicio, por lo que las instituciones interesadas (OEE) podrán sumarse aceptando las condiciones establec</w:t>
      </w:r>
      <w:r>
        <w:rPr>
          <w:rFonts w:ascii="Times New Roman" w:hAnsi="Times New Roman" w:eastAsia="Times New Roman" w:cs="Times New Roman"/>
          <w:sz w:val="24"/>
          <w:szCs w:val="24"/>
        </w:rPr>
        <w:t xml:space="preserve">idas para comenzar a utilizarlo.</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004"/>
        <w:numPr>
          <w:ilvl w:val="0"/>
          <w:numId w:val="1"/>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6" w:name="_Toc2"/>
      <w:r>
        <w:rPr>
          <w:rFonts w:ascii="Times New Roman" w:hAnsi="Times New Roman" w:eastAsia="Times New Roman" w:cs="Times New Roman"/>
          <w:b/>
          <w:color w:val="auto"/>
          <w:sz w:val="24"/>
          <w:szCs w:val="24"/>
        </w:rPr>
        <w:t xml:space="preserve">DEFINICIONES</w:t>
      </w:r>
      <w:r>
        <w:rPr>
          <w:rFonts w:ascii="Times New Roman" w:hAnsi="Times New Roman" w:eastAsia="Times New Roman" w:cs="Times New Roman"/>
          <w:b/>
          <w:color w:val="auto"/>
          <w:sz w:val="24"/>
          <w:szCs w:val="24"/>
        </w:rPr>
      </w:r>
      <w:bookmarkEnd w:id="6"/>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line="240" w:lineRule="auto"/>
        <w:ind/>
        <w:rPr>
          <w:rFonts w:ascii="Times New Roman" w:hAnsi="Times New Roman" w:cs="Times New Roman"/>
          <w:sz w:val="24"/>
          <w:szCs w:val="24"/>
        </w:rPr>
      </w:pPr>
      <w:r>
        <w:rPr>
          <w:rFonts w:ascii="Times New Roman" w:hAnsi="Times New Roman" w:eastAsia="Times New Roman" w:cs="Times New Roman"/>
          <w:sz w:val="24"/>
          <w:szCs w:val="24"/>
          <w:lang w:val="es-MX" w:eastAsia="es-MX"/>
        </w:rPr>
      </w:r>
      <w:r>
        <w:rPr>
          <w:rFonts w:ascii="Times New Roman" w:hAnsi="Times New Roman" w:cs="Times New Roman"/>
          <w:sz w:val="24"/>
          <w:szCs w:val="24"/>
        </w:rPr>
      </w:r>
      <w:r>
        <w:rPr>
          <w:rFonts w:ascii="Times New Roman" w:hAnsi="Times New Roman" w:cs="Times New Roman"/>
          <w:sz w:val="24"/>
          <w:szCs w:val="24"/>
        </w:rPr>
      </w:r>
    </w:p>
    <w:tbl>
      <w:tblPr>
        <w:tblStyle w:val="1018"/>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4A0" w:firstRow="1" w:lastRow="0" w:firstColumn="1" w:lastColumn="0" w:noHBand="0" w:noVBand="1"/>
      </w:tblPr>
      <w:tblGrid>
        <w:gridCol w:w="2517"/>
        <w:gridCol w:w="6191"/>
      </w:tblGrid>
      <w:tr>
        <w:trPr>
          <w:trHeight w:val="269"/>
        </w:trPr>
        <w:tc>
          <w:tcPr>
            <w:tcBorders/>
            <w:tcW w:w="2517" w:type="dxa"/>
            <w:vMerge w:val="restart"/>
            <w:textDirection w:val="lrTb"/>
            <w:noWrap w:val="false"/>
          </w:tcPr>
          <w:p>
            <w:pPr>
              <w:pBdr/>
              <w:spacing/>
              <w:ind w:firstLine="0"/>
              <w:jc w:val="left"/>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Sistema de Gestión de Recursos Públicos -</w:t>
            </w:r>
            <w:r>
              <w:rPr>
                <w:rFonts w:ascii="Times New Roman" w:hAnsi="Times New Roman" w:eastAsia="Times New Roman" w:cs="Times New Roman"/>
                <w:b/>
                <w:bCs/>
                <w:sz w:val="24"/>
                <w:szCs w:val="24"/>
              </w:rPr>
              <w:t xml:space="preserve"> GRP </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vMerge w:val="restart"/>
            <w:textDirection w:val="lrTb"/>
            <w:noWrap w:val="false"/>
          </w:tcPr>
          <w:p>
            <w:pPr>
              <w:pBdr/>
              <w:spacing/>
              <w:ind w:firstLine="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Plataforma integral, modular, interoperable y escalable desarrollada por el MITIC, que permite gestionar recursos financieros, misionales y humanos del Estado bajo modalidad SaaS.</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vMerge w:val="restart"/>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Instancia Institucional</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vMerge w:val="restart"/>
            <w:textDirection w:val="lrTb"/>
            <w:noWrap w:val="false"/>
          </w:tcPr>
          <w:p>
            <w:pPr>
              <w:pBdr/>
              <w:spacing/>
              <w:ind/>
              <w:jc w:val="both"/>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Ambiente de trabajo exclusivo asignado a cada OEE dentro de la infraestructura del MITIC, administrado por el Administrador del Sistema </w:t>
            </w:r>
            <w:r>
              <w:rPr>
                <w:rFonts w:ascii="Times New Roman" w:hAnsi="Times New Roman" w:eastAsia="Times New Roman" w:cs="Times New Roman"/>
                <w:b w:val="0"/>
                <w:bCs w:val="0"/>
                <w:sz w:val="24"/>
                <w:szCs w:val="24"/>
              </w:rPr>
              <w:t xml:space="preserve">GRP</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 designado por el OEE.</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highlight w:val="none"/>
              </w:rPr>
              <w:t xml:space="preserve">La instancia incluye un acceso web de administración de los recursos.</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vMerge w:val="restart"/>
            <w:textDirection w:val="lrTb"/>
            <w:noWrap w:val="false"/>
          </w:tcPr>
          <w:p>
            <w:pPr>
              <w:pBdr/>
              <w:spacing/>
              <w:ind/>
              <w:jc w:val="left"/>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Administrador del Sistema </w:t>
            </w:r>
            <w:r>
              <w:rPr>
                <w:rFonts w:ascii="Times New Roman" w:hAnsi="Times New Roman" w:eastAsia="Times New Roman" w:cs="Times New Roman"/>
                <w:b/>
                <w:bCs/>
                <w:sz w:val="24"/>
                <w:szCs w:val="24"/>
              </w:rPr>
              <w:t xml:space="preserve">GRP </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vMerge w:val="restart"/>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Funcionario designado por el OEE responsable de la configuración, gestión de usuarios, permisos, parámetros y administración funcional de la instancia institucional.</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vMerge w:val="restart"/>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p>
            <w:pPr>
              <w:pBdr/>
              <w:spacing/>
              <w:ind/>
              <w:jc w:val="both"/>
              <w:rPr>
                <w:rFonts w:ascii="Times New Roman" w:hAnsi="Times New Roman" w:cs="Times New Roman"/>
                <w:b/>
                <w:bCs/>
                <w:sz w:val="24"/>
                <w:szCs w:val="24"/>
                <w:highlight w:val="none"/>
                <w14:ligatures w14: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14:ligatures w14:val="none"/>
              </w:rPr>
            </w:r>
            <w:r>
              <w:rPr>
                <w:rFonts w:ascii="Times New Roman" w:hAnsi="Times New Roman" w:cs="Times New Roman"/>
                <w:b/>
                <w:bCs/>
                <w:sz w:val="24"/>
                <w:szCs w:val="24"/>
                <w:highlight w:val="none"/>
                <w14:ligatures w14:val="none"/>
              </w:rPr>
            </w:r>
          </w:p>
          <w:p>
            <w:pPr>
              <w:pBdr/>
              <w:spacing/>
              <w:ind/>
              <w:jc w:val="both"/>
              <w:rPr>
                <w:rFonts w:ascii="Times New Roman" w:hAnsi="Times New Roman" w:cs="Times New Roman"/>
                <w:b/>
                <w:bCs/>
                <w:sz w:val="24"/>
                <w:szCs w:val="24"/>
                <w:highlight w:val="none"/>
                <w14:ligatures w14:val="none"/>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highlight w:val="none"/>
                <w14:ligatures w14:val="none"/>
              </w:rPr>
            </w:r>
            <w:r>
              <w:rPr>
                <w:rFonts w:ascii="Times New Roman" w:hAnsi="Times New Roman" w:cs="Times New Roman"/>
                <w:b/>
                <w:bCs/>
                <w:sz w:val="24"/>
                <w:szCs w:val="24"/>
                <w:highlight w:val="none"/>
                <w14:ligatures w14:val="none"/>
              </w:rPr>
            </w:r>
          </w:p>
          <w:p>
            <w:pPr>
              <w:pBdr/>
              <w:spacing/>
              <w:ind/>
              <w:jc w:val="both"/>
              <w:rPr>
                <w:rFonts w:ascii="Times New Roman" w:hAnsi="Times New Roman" w:cs="Times New Roman"/>
                <w:b/>
                <w:bCs/>
                <w:sz w:val="24"/>
                <w:szCs w:val="24"/>
                <w:highlight w:val="none"/>
                <w14:ligatures w14: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Modalidad SaaS</w:t>
            </w:r>
            <w:r>
              <w:rPr>
                <w:rFonts w:ascii="Times New Roman" w:hAnsi="Times New Roman" w:cs="Times New Roman"/>
                <w:b/>
                <w:bCs/>
                <w:sz w:val="24"/>
                <w:szCs w:val="24"/>
                <w:highlight w:val="none"/>
                <w14:ligatures w14:val="none"/>
              </w:rPr>
            </w:r>
            <w:r>
              <w:rPr>
                <w:rFonts w:ascii="Times New Roman" w:hAnsi="Times New Roman" w:cs="Times New Roman"/>
                <w:b/>
                <w:bCs/>
                <w:sz w:val="24"/>
                <w:szCs w:val="24"/>
                <w:highlight w:val="none"/>
                <w14:ligatures w14:val="none"/>
              </w:rPr>
            </w:r>
          </w:p>
        </w:tc>
        <w:tc>
          <w:tcPr>
            <w:tcBorders/>
            <w:tcW w:w="6191" w:type="dxa"/>
            <w:vMerge w:val="restart"/>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Modelo tecnológico en el cual la infraestructura, seguridad, operación y mantenimiento son provistos por el MITIC, mientras que el OEE gestiona su instancia institucional.</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Modelo de distribución de software en el que las aplicaciones se alojan en la nube del MITIC y los usuarios acceden a ellas a través de internet. Con actualizaciones y mantenimiento gestionados por el MITIC.</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vMerge w:val="restart"/>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Información Confidencial</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vMerge w:val="restart"/>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Toda información técnica, operativa, financiera, material, humana, de seguridad o administrativa gestionada en el Sistema GRP o relacionada con su funcionamiento interno, conforme al </w:t>
            </w:r>
            <w:r>
              <w:rPr>
                <w:rFonts w:ascii="Times New Roman" w:hAnsi="Times New Roman" w:eastAsia="Times New Roman" w:cs="Times New Roman"/>
                <w:sz w:val="24"/>
                <w:szCs w:val="24"/>
              </w:rPr>
              <w:t xml:space="preserve">punto 8 del presente Acuerdo.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Contenido de Terceros</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Comprende textos, archivos, imágenes, gráficos, ilustraciones, información, dato</w:t>
            </w:r>
            <w:r>
              <w:rPr>
                <w:rFonts w:ascii="Times New Roman" w:hAnsi="Times New Roman" w:eastAsia="Times New Roman" w:cs="Times New Roman"/>
                <w:sz w:val="24"/>
                <w:szCs w:val="24"/>
              </w:rPr>
              <w:t xml:space="preserve">s, audio, video, fotografías y demás contenidos y materiales, en cualquier formato, obtenidos o derivados de fuentes de terceros ajenas y que se ponen a su disposición a través, dentro, o en conjunto con el uso que el OEE haga de los Servicios en la Nube. </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Duración de Servicios</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Se refiere al período de tiempo de duración de los servicios, definido en </w:t>
            </w:r>
            <w:r>
              <w:rPr>
                <w:rFonts w:ascii="Times New Roman" w:hAnsi="Times New Roman" w:eastAsia="Times New Roman" w:cs="Times New Roman"/>
                <w:sz w:val="24"/>
                <w:szCs w:val="24"/>
              </w:rPr>
              <w:t xml:space="preserve">el </w:t>
            </w:r>
            <w:r>
              <w:rPr>
                <w:rFonts w:ascii="Times New Roman" w:hAnsi="Times New Roman" w:eastAsia="Times New Roman" w:cs="Times New Roman"/>
                <w:sz w:val="24"/>
                <w:szCs w:val="24"/>
              </w:rPr>
              <w:t xml:space="preserve">ítem 7</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 presente Acuerdo de Términos y Condiciones de Uso.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Nube</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(Cloud Computing): es un modelo virtual de prestación de servicios de negocios y tecnología a través de internet. El </w:t>
            </w:r>
            <w:r>
              <w:rPr>
                <w:rFonts w:ascii="Times New Roman" w:hAnsi="Times New Roman" w:eastAsia="Times New Roman" w:cs="Times New Roman"/>
                <w:sz w:val="24"/>
                <w:szCs w:val="24"/>
              </w:rPr>
              <w:t xml:space="preserve">modelo permite compartir, optimizando los recursos. Sus usuarios pueden acceder a un catálogo de servicios estandarizados y responder con ellos a las necesidades de su negocio de forma flexible.</w:t>
            </w:r>
            <w:r>
              <w:rPr>
                <w:rFonts w:ascii="Times New Roman" w:hAnsi="Times New Roman" w:eastAsia="Times New Roman" w:cs="Times New Roman"/>
                <w:sz w:val="24"/>
                <w:szCs w:val="24"/>
              </w:rPr>
              <w:tab/>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Nube-PY</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Se refiere al servicio proveído por el MITIC para brindar un conjunto de soluciones de cómputo, almacenamiento y redes a los Organismos y Entidades del Estado.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OEE</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Se refiere al Organismo o Entidad del Estado Paraguayo que suscribe el presente Acuerdo de Términos y Condiciones de Uso.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SII</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El Sistema de Intercamb</w:t>
            </w:r>
            <w:r>
              <w:rPr>
                <w:rFonts w:ascii="Times New Roman" w:hAnsi="Times New Roman" w:eastAsia="Times New Roman" w:cs="Times New Roman"/>
                <w:sz w:val="24"/>
                <w:szCs w:val="24"/>
              </w:rPr>
              <w:t xml:space="preserve">io de Información (SII) es la plataforma de interoperabilidad del Estado Paraguayo, que busca optimizar el servicio público y el acceso a las fuentes y datos públicos, mejorando la experiencia de la sociedad en su interacción con la Administración Pública.</w:t>
            </w:r>
            <w:r>
              <w:rPr>
                <w:rFonts w:ascii="Times New Roman" w:hAnsi="Times New Roman" w:eastAsia="Times New Roman" w:cs="Times New Roman"/>
                <w:sz w:val="24"/>
                <w:szCs w:val="24"/>
              </w:rPr>
              <w:tab/>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Usuarios</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Se refiere a los usuarios finales, que pueden ser funcionarios </w:t>
            </w:r>
            <w:r>
              <w:rPr>
                <w:rFonts w:ascii="Times New Roman" w:hAnsi="Times New Roman" w:eastAsia="Times New Roman" w:cs="Times New Roman"/>
                <w:sz w:val="24"/>
                <w:szCs w:val="24"/>
              </w:rPr>
              <w:t xml:space="preserve">o servidores públicos, según corresponda, autorizados por el </w:t>
            </w:r>
            <w:r>
              <w:rPr>
                <w:rFonts w:ascii="Times New Roman" w:hAnsi="Times New Roman" w:eastAsia="Times New Roman" w:cs="Times New Roman"/>
                <w:sz w:val="24"/>
                <w:szCs w:val="24"/>
              </w:rPr>
              <w:t xml:space="preserve">organismo y Entidad del Estado (OEE) o en su nombre para </w:t>
            </w:r>
            <w:r>
              <w:rPr>
                <w:rFonts w:ascii="Times New Roman" w:hAnsi="Times New Roman" w:eastAsia="Times New Roman" w:cs="Times New Roman"/>
                <w:sz w:val="24"/>
                <w:szCs w:val="24"/>
              </w:rPr>
              <w:t xml:space="preserve">utilizar los servicios proporcionados por el MITIC, de acuerdo </w:t>
            </w:r>
            <w:r>
              <w:rPr>
                <w:rFonts w:ascii="Times New Roman" w:hAnsi="Times New Roman" w:eastAsia="Times New Roman" w:cs="Times New Roman"/>
                <w:sz w:val="24"/>
                <w:szCs w:val="24"/>
              </w:rPr>
              <w:t xml:space="preserve">con lo establecido en este Acuerdo de Términos y Condiciones </w:t>
            </w:r>
            <w:r>
              <w:rPr>
                <w:rFonts w:ascii="Times New Roman" w:hAnsi="Times New Roman" w:eastAsia="Times New Roman" w:cs="Times New Roman"/>
                <w:sz w:val="24"/>
                <w:szCs w:val="24"/>
              </w:rPr>
              <w:t xml:space="preserve">de Uso.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Identidad Electrónica</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La identidad electrónica es un sistema de identificación desarrollado por el MITIC mediante la validación de datos del ciudadano a través del Sistema de Intercambio de Información. Constituye una identificación electrónic</w:t>
            </w:r>
            <w:r>
              <w:rPr>
                <w:rFonts w:ascii="Times New Roman" w:hAnsi="Times New Roman" w:eastAsia="Times New Roman" w:cs="Times New Roman"/>
                <w:sz w:val="24"/>
                <w:szCs w:val="24"/>
              </w:rPr>
              <w:t xml:space="preserve">a única para la realización de trámites, obtención de servicios y documentos que el Estado y otros sectores ofrecen en forma digital. También es utilizada por los funcionarios públicos para el inicio de sesión en los diversos sistemas internos de los OEE. </w:t>
            </w:r>
            <w:r>
              <w:rPr>
                <w:rFonts w:ascii="Times New Roman" w:hAnsi="Times New Roman" w:eastAsia="Times New Roman" w:cs="Times New Roman"/>
                <w:sz w:val="24"/>
                <w:szCs w:val="24"/>
              </w:rPr>
              <w:tab/>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La identidad electrónica es de carácter personal e intransferible, se compone de un usuario, que es el número de cédula de identidad, y una contraseña creada por el propio ciudadano, siguiendo estándares de seguridad.</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WAF (Firewall de Aplicaciones Web)</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Protege contra ataques como inyección SQL, scripting cruzado (XSS) y denegación de servicio (DoS).</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Backup</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Es una réplica o duplicado de datos o información almacenada en un dispositivo o sistema, con el propósito de proteger la </w:t>
            </w:r>
            <w:r>
              <w:rPr>
                <w:rFonts w:ascii="Times New Roman" w:hAnsi="Times New Roman" w:eastAsia="Times New Roman" w:cs="Times New Roman"/>
                <w:sz w:val="24"/>
                <w:szCs w:val="24"/>
              </w:rPr>
              <w:t xml:space="preserve">información ante posibles pérdidas, fallos, o daños. </w:t>
            </w:r>
            <w:commentRangeStart w:id="0"/>
            <w:r>
              <w:rPr>
                <w:rFonts w:ascii="Times New Roman" w:hAnsi="Times New Roman" w:eastAsia="Times New Roman" w:cs="Times New Roman"/>
                <w:sz w:val="24"/>
                <w:szCs w:val="24"/>
              </w:rPr>
            </w:r>
            <w:commentRangeEnd w:id="0"/>
            <w:r>
              <w:commentReference w:id="0"/>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Soporte Nivel 1</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Es el sopor</w:t>
            </w:r>
            <w:r>
              <w:rPr>
                <w:rFonts w:ascii="Times New Roman" w:hAnsi="Times New Roman" w:eastAsia="Times New Roman" w:cs="Times New Roman"/>
                <w:sz w:val="24"/>
                <w:szCs w:val="24"/>
              </w:rPr>
              <w:t xml:space="preserve">te brindado por la mesa de ayuda del OEE, que estará a cargo de atender consultas y solucionar problemas básicos que los usuarios puedan tener al utilizar el sistema y en caso de no poder resolverlas con los manuales, deberán escalarlas al Soporte Nivel 2.</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Soporte Nivel 2</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Es el soporte que, luego de no poder establecer una solución con los manuales de administrador del sistema, puede tener relación a la implementación en sí, como inconvenientes en la infraestructura, instalación y configuración de la misma, </w:t>
            </w:r>
            <w:r>
              <w:rPr>
                <w:rFonts w:ascii="Times New Roman" w:hAnsi="Times New Roman" w:eastAsia="Times New Roman" w:cs="Times New Roman"/>
                <w:sz w:val="24"/>
                <w:szCs w:val="24"/>
              </w:rPr>
              <w:t xml:space="preserve">brindando un apoyo técnico más especializado y no</w:t>
            </w:r>
            <w:r>
              <w:rPr>
                <w:rFonts w:ascii="Times New Roman" w:hAnsi="Times New Roman" w:eastAsia="Times New Roman" w:cs="Times New Roman"/>
                <w:sz w:val="24"/>
                <w:szCs w:val="24"/>
              </w:rPr>
              <w:t xml:space="preserve"> de atención directa a los usuarios. Resuelve y planifica tareas de optimización del sistema y </w:t>
            </w:r>
            <w:r>
              <w:rPr>
                <w:rFonts w:ascii="Times New Roman" w:hAnsi="Times New Roman" w:eastAsia="Times New Roman" w:cs="Times New Roman"/>
                <w:sz w:val="24"/>
                <w:szCs w:val="24"/>
              </w:rPr>
              <w:t xml:space="preserve">backup</w:t>
            </w:r>
            <w:r>
              <w:rPr>
                <w:rFonts w:ascii="Times New Roman" w:hAnsi="Times New Roman" w:eastAsia="Times New Roman" w:cs="Times New Roman"/>
                <w:sz w:val="24"/>
                <w:szCs w:val="24"/>
              </w:rPr>
              <w:t xml:space="preserve">. </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Acuerdo de Adhesión</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Es aquel contrato cuyas cláusulas son establecidas unilateralmente por el proveedor de bienes o servicios, sin que el OEE tenga la posibilidad de discutir, alterar o modificar de manera sustancial su contenido al momento de celebrarlo.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Caso Fortuito en el Marco del Servicio </w:t>
            </w:r>
            <w:r>
              <w:rPr>
                <w:rFonts w:ascii="Times New Roman" w:hAnsi="Times New Roman" w:eastAsia="Times New Roman" w:cs="Times New Roman"/>
                <w:b/>
                <w:bCs/>
                <w:sz w:val="24"/>
                <w:szCs w:val="24"/>
              </w:rPr>
              <w:t xml:space="preserve">GRP</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El caso fortuito se refiere a aquellos eventos o situaciones imprevistas e inevitables, de origen natural, que impiden de manera absoluta la continuidad o prestación del sistema </w:t>
            </w:r>
            <w:r>
              <w:rPr>
                <w:rFonts w:ascii="Times New Roman" w:hAnsi="Times New Roman" w:eastAsia="Times New Roman" w:cs="Times New Roman"/>
                <w:sz w:val="24"/>
                <w:szCs w:val="24"/>
              </w:rPr>
              <w:t xml:space="preserve">Sistema de Gestión de Recursos Públicos (GRP)</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 parte del MITIC.</w:t>
            </w:r>
            <w:r>
              <w:rPr>
                <w:rFonts w:ascii="Times New Roman" w:hAnsi="Times New Roman" w:eastAsia="Times New Roman" w:cs="Times New Roman"/>
                <w:sz w:val="24"/>
                <w:szCs w:val="24"/>
              </w:rPr>
              <w:t xml:space="preserve"> Estos hechos incluyen fenómenos</w:t>
            </w:r>
            <w:r>
              <w:rPr>
                <w:rFonts w:ascii="Times New Roman" w:hAnsi="Times New Roman" w:eastAsia="Times New Roman" w:cs="Times New Roman"/>
                <w:sz w:val="24"/>
                <w:szCs w:val="24"/>
              </w:rPr>
              <w:t xml:space="preserve"> naturales como terre</w:t>
            </w:r>
            <w:r>
              <w:rPr>
                <w:rFonts w:ascii="Times New Roman" w:hAnsi="Times New Roman" w:eastAsia="Times New Roman" w:cs="Times New Roman"/>
                <w:sz w:val="24"/>
                <w:szCs w:val="24"/>
              </w:rPr>
              <w:t xml:space="preserve">motos, inundaciones, tormentas eléctricas, u otros desastres naturales que no pudieron preverse razonablemente ni </w:t>
            </w:r>
            <w:r>
              <w:rPr>
                <w:rFonts w:ascii="Times New Roman" w:hAnsi="Times New Roman" w:eastAsia="Times New Roman" w:cs="Times New Roman"/>
                <w:sz w:val="24"/>
                <w:szCs w:val="24"/>
              </w:rPr>
              <w:t xml:space="preserve">evitarse</w:t>
            </w:r>
            <w:r>
              <w:rPr>
                <w:rFonts w:ascii="Times New Roman" w:hAnsi="Times New Roman" w:eastAsia="Times New Roman" w:cs="Times New Roman"/>
                <w:sz w:val="24"/>
                <w:szCs w:val="24"/>
              </w:rPr>
              <w:t xml:space="preserve">, y que ocasionan la interrupción del servicio sin responsabilidad atribuible a las partes. La ocurrencia de esto</w:t>
            </w:r>
            <w:r>
              <w:rPr>
                <w:rFonts w:ascii="Times New Roman" w:hAnsi="Times New Roman" w:eastAsia="Times New Roman" w:cs="Times New Roman"/>
                <w:sz w:val="24"/>
                <w:szCs w:val="24"/>
              </w:rPr>
              <w:t xml:space="preserve">s eventos exime al MITIC de cualquier responsabilidad por el incumplimiento de las obligaciones derivadas de este Acuerdo de Términos y Condiciones de Uso, en tanto no sean imputables a negligencia o falta de previsión por parte del prestador del servicio.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r>
        <w:trPr>
          <w:trHeight w:val="269"/>
        </w:trPr>
        <w:tc>
          <w:tcPr>
            <w:tcBorders/>
            <w:tcW w:w="2517" w:type="dxa"/>
            <w:textDirection w:val="lrTb"/>
            <w:noWrap w:val="false"/>
          </w:tcPr>
          <w:p>
            <w:pPr>
              <w:pBdr/>
              <w:spacing/>
              <w:ind/>
              <w:jc w:val="both"/>
              <w:rPr>
                <w:rFonts w:ascii="Times New Roman" w:hAnsi="Times New Roman" w:cs="Times New Roman"/>
                <w:b/>
                <w:bCs/>
                <w:sz w:val="24"/>
                <w:szCs w:val="24"/>
                <w14:ligatures w14:val="none"/>
              </w:rPr>
            </w:pPr>
            <w:r>
              <w:rPr>
                <w:rFonts w:ascii="Times New Roman" w:hAnsi="Times New Roman" w:eastAsia="Times New Roman" w:cs="Times New Roman"/>
                <w:b/>
                <w:bCs/>
                <w:sz w:val="24"/>
                <w:szCs w:val="24"/>
              </w:rPr>
              <w:t xml:space="preserve">Fuerza Mayor en el Marco del Servicio </w:t>
            </w:r>
            <w:r>
              <w:rPr>
                <w:rFonts w:ascii="Times New Roman" w:hAnsi="Times New Roman" w:eastAsia="Times New Roman" w:cs="Times New Roman"/>
                <w:b/>
                <w:bCs/>
                <w:sz w:val="24"/>
                <w:szCs w:val="24"/>
              </w:rPr>
              <w:t xml:space="preserve">GRP</w:t>
            </w:r>
            <w:r>
              <w:rPr>
                <w:rFonts w:ascii="Times New Roman" w:hAnsi="Times New Roman" w:cs="Times New Roman"/>
                <w:b/>
                <w:bCs/>
                <w:sz w:val="24"/>
                <w:szCs w:val="24"/>
                <w14:ligatures w14:val="none"/>
              </w:rPr>
            </w:r>
            <w:r>
              <w:rPr>
                <w:rFonts w:ascii="Times New Roman" w:hAnsi="Times New Roman" w:cs="Times New Roman"/>
                <w:b/>
                <w:bCs/>
                <w:sz w:val="24"/>
                <w:szCs w:val="24"/>
                <w14:ligatures w14:val="none"/>
              </w:rPr>
            </w:r>
          </w:p>
        </w:tc>
        <w:tc>
          <w:tcPr>
            <w:tcBorders/>
            <w:tcW w:w="6191" w:type="dxa"/>
            <w:textDirection w:val="lrTb"/>
            <w:noWrap w:val="false"/>
          </w:tcPr>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La fuerza mayor compre</w:t>
            </w:r>
            <w:r>
              <w:rPr>
                <w:rFonts w:ascii="Times New Roman" w:hAnsi="Times New Roman" w:eastAsia="Times New Roman" w:cs="Times New Roman"/>
                <w:sz w:val="24"/>
                <w:szCs w:val="24"/>
              </w:rPr>
              <w:t xml:space="preserve">nde aquellos eventos de origen humano que, aunque imprevisibles o inevitables, impiden el cumplimiento de las obligaciones derivadas del sistema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Sistema de Gestión de Recursos Públicos (GRP)</w:t>
            </w:r>
            <w:r>
              <w:rPr>
                <w:rFonts w:ascii="Times New Roman" w:hAnsi="Times New Roman" w:eastAsia="Times New Roman" w:cs="Times New Roman"/>
                <w:sz w:val="24"/>
                <w:szCs w:val="24"/>
              </w:rPr>
              <w:t xml:space="preserve"> por parte del MITIC.</w:t>
            </w:r>
            <w:r>
              <w:rPr>
                <w:rFonts w:ascii="Times New Roman" w:hAnsi="Times New Roman" w:eastAsia="Times New Roman" w:cs="Times New Roman"/>
                <w:sz w:val="24"/>
                <w:szCs w:val="24"/>
              </w:rPr>
              <w:t xml:space="preserve"> Esto incluye, entre otros, conflictos armados, actos de terrorismo, huelgas generales, presupuesto limitado destinado a las TIC a nivel Estado, medidas</w:t>
            </w:r>
            <w:r>
              <w:rPr>
                <w:rFonts w:ascii="Times New Roman" w:hAnsi="Times New Roman" w:eastAsia="Times New Roman" w:cs="Times New Roman"/>
                <w:sz w:val="24"/>
                <w:szCs w:val="24"/>
              </w:rPr>
              <w:t xml:space="preserve"> gubernamentales, sanciones u otros actos de autoridad que imposibiliten de forma absoluta la prestación continua del servicio. La fuerza mayor exime al MITIC de responsabilidad frente al OEE por la suspensión o interrupción del servicio derivada de estos </w:t>
            </w:r>
            <w:r>
              <w:rPr>
                <w:rFonts w:ascii="Times New Roman" w:hAnsi="Times New Roman" w:eastAsia="Times New Roman" w:cs="Times New Roman"/>
                <w:sz w:val="24"/>
                <w:szCs w:val="24"/>
              </w:rPr>
              <w:t xml:space="preserve">eventos, siempre y cuando dichos hechos no sean atribuibles al MITIC ni resulten de su negligencia o mala gestión.</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Bdr/>
              <w:spacing/>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bl>
    <w:p>
      <w:pPr>
        <w:pBdr/>
        <w:shd w:val="nil" w:color="auto"/>
        <w:spacing w:after="0"/>
        <w:ind/>
        <w:rPr>
          <w:rFonts w:ascii="Times New Roman" w:hAnsi="Times New Roman" w:cs="Times New Roman"/>
          <w:b/>
          <w:bCs/>
          <w:color w:val="auto"/>
          <w:sz w:val="24"/>
          <w:szCs w:val="24"/>
        </w:rPr>
      </w:pPr>
      <w:r>
        <w:rPr>
          <w:rFonts w:ascii="Times New Roman" w:hAnsi="Times New Roman" w:eastAsia="Times New Roman" w:cs="Times New Roman"/>
          <w:b/>
          <w:bCs/>
          <w:color w:val="auto"/>
          <w:sz w:val="24"/>
          <w:szCs w:val="24"/>
        </w:rPr>
      </w: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04"/>
        <w:numPr>
          <w:ilvl w:val="0"/>
          <w:numId w:val="1"/>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7" w:name="_Toc3"/>
      <w:r>
        <w:rPr>
          <w:rFonts w:ascii="Times New Roman" w:hAnsi="Times New Roman" w:eastAsia="Times New Roman" w:cs="Times New Roman"/>
          <w:b/>
          <w:color w:val="auto"/>
          <w:sz w:val="24"/>
          <w:szCs w:val="24"/>
        </w:rPr>
        <w:t xml:space="preserve">ALCANCE DEL SERVICIO</w:t>
      </w:r>
      <w:r>
        <w:rPr>
          <w:rFonts w:ascii="Times New Roman" w:hAnsi="Times New Roman" w:eastAsia="Times New Roman" w:cs="Times New Roman"/>
          <w:b/>
          <w:color w:val="auto"/>
          <w:sz w:val="24"/>
          <w:szCs w:val="24"/>
        </w:rPr>
      </w:r>
      <w:bookmarkEnd w:id="7"/>
      <w:r/>
      <w:bookmarkStart w:id="4" w:name="_GoBack"/>
      <w:r>
        <w:rPr>
          <w:rFonts w:ascii="Times New Roman" w:hAnsi="Times New Roman" w:eastAsia="Times New Roman" w:cs="Times New Roman"/>
          <w:sz w:val="24"/>
          <w:szCs w:val="24"/>
        </w:rPr>
      </w:r>
      <w:bookmarkEnd w:id="4"/>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ind/>
        <w:rPr/>
      </w:pPr>
      <w:r/>
      <w:r/>
    </w:p>
    <w:p>
      <w:pPr>
        <w:pStyle w:val="1005"/>
        <w:numPr>
          <w:ilvl w:val="1"/>
          <w:numId w:val="16"/>
        </w:numPr>
        <w:pBdr/>
        <w:spacing w:before="0"/>
        <w:ind/>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8" w:name="_Toc4"/>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b/>
          <w:color w:val="auto"/>
          <w:sz w:val="24"/>
          <w:szCs w:val="24"/>
        </w:rPr>
        <w:t xml:space="preserve">Servicio Proporcionado</w:t>
      </w:r>
      <w:r>
        <w:rPr>
          <w:rFonts w:ascii="Times New Roman" w:hAnsi="Times New Roman" w:eastAsia="Times New Roman" w:cs="Times New Roman"/>
          <w:b/>
          <w:color w:val="auto"/>
          <w:sz w:val="24"/>
          <w:szCs w:val="24"/>
        </w:rPr>
      </w:r>
      <w:bookmarkEnd w:id="8"/>
      <w:r>
        <w:rPr>
          <w:rFonts w:ascii="Times New Roman" w:hAnsi="Times New Roman" w:cs="Times New Roman"/>
          <w:b/>
          <w:color w:val="auto"/>
          <w:sz w:val="24"/>
          <w:szCs w:val="24"/>
        </w:rPr>
      </w:r>
      <w:r>
        <w:rPr>
          <w:rFonts w:ascii="Times New Roman" w:hAnsi="Times New Roman" w:cs="Times New Roman"/>
          <w:b/>
          <w:color w:val="auto"/>
          <w:sz w:val="24"/>
          <w:szCs w:val="24"/>
        </w:rPr>
      </w:r>
    </w:p>
    <w:p>
      <w:pPr>
        <w:pBdr>
          <w:top w:val="none" w:color="000000" w:sz="4" w:space="0"/>
          <w:left w:val="none" w:color="000000" w:sz="4" w:space="0"/>
          <w:bottom w:val="none" w:color="000000" w:sz="4" w:space="0"/>
          <w:right w:val="none" w:color="000000" w:sz="4" w:space="0"/>
        </w:pBdr>
        <w:spacing w:after="0"/>
        <w:ind w:firstLine="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El </w:t>
      </w:r>
      <w:r>
        <w:rPr>
          <w:rFonts w:ascii="Times New Roman" w:hAnsi="Times New Roman" w:eastAsia="Times New Roman" w:cs="Times New Roman"/>
          <w:sz w:val="24"/>
          <w:szCs w:val="24"/>
        </w:rPr>
        <w:t xml:space="preserve">Sistema Gestión de Recursos Públicos (GRP)</w:t>
      </w:r>
      <w:r>
        <w:rPr>
          <w:rFonts w:ascii="Times New Roman" w:hAnsi="Times New Roman" w:eastAsia="Times New Roman" w:cs="Times New Roman"/>
          <w:sz w:val="24"/>
          <w:szCs w:val="24"/>
        </w:rPr>
        <w:t xml:space="preserve"> se ofrece como solución SaaS (</w:t>
      </w:r>
      <w:r>
        <w:rPr>
          <w:rFonts w:ascii="Times New Roman" w:hAnsi="Times New Roman" w:eastAsia="Times New Roman" w:cs="Times New Roman"/>
          <w:sz w:val="24"/>
          <w:szCs w:val="24"/>
        </w:rPr>
        <w:t xml:space="preserve">Software como Servicio</w:t>
      </w:r>
      <w:r>
        <w:rPr>
          <w:rFonts w:ascii="Times New Roman" w:hAnsi="Times New Roman" w:eastAsia="Times New Roman" w:cs="Times New Roman"/>
          <w:sz w:val="24"/>
          <w:szCs w:val="24"/>
        </w:rPr>
        <w:t xml:space="preserve">) con infraestructura centralizada administrada por el MITIC.  El sistema integra procesos institucionales garantizando trazabilidad, seguridad, interoperabilidad y alineamiento normativo.</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Bdr>
          <w:top w:val="none" w:color="000000" w:sz="4" w:space="0"/>
          <w:left w:val="none" w:color="000000" w:sz="4" w:space="0"/>
          <w:bottom w:val="none" w:color="000000" w:sz="4" w:space="0"/>
          <w:right w:val="none" w:color="000000" w:sz="4" w:space="0"/>
        </w:pBdr>
        <w:spacing w:after="0"/>
        <w:ind w:firstLine="0"/>
        <w:jc w:val="both"/>
        <w:rPr>
          <w:rFonts w:ascii="Times New Roman" w:hAnsi="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E</w:t>
      </w:r>
      <w:r>
        <w:rPr>
          <w:rFonts w:ascii="Times New Roman" w:hAnsi="Times New Roman" w:eastAsia="Times New Roman" w:cs="Times New Roman"/>
          <w:sz w:val="24"/>
          <w:szCs w:val="24"/>
          <w:highlight w:val="none"/>
        </w:rPr>
        <w:t xml:space="preserve">l GRP permite integrar la planificación, gestión y control de los recursos públicos, garantizando el cumplimiento de las normativas administrativas, fiscales y presupuestarias vigentes. De esta manera, contribuye a una administración más eficiente, transp</w:t>
      </w:r>
      <w:r>
        <w:rPr>
          <w:rFonts w:ascii="Times New Roman" w:hAnsi="Times New Roman" w:eastAsia="Times New Roman" w:cs="Times New Roman"/>
          <w:sz w:val="24"/>
          <w:szCs w:val="24"/>
          <w:highlight w:val="none"/>
        </w:rPr>
        <w:t xml:space="preserve">arente y basada en datos, apoyando la toma de decisiones y la mejora continua en las instituciones del Estado. Su arquitectura modular y escalable posibilita la gestión integral de los recursos y la incorporación progresiva de nuevas funcionalidades.</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pBdr>
          <w:top w:val="none" w:color="000000" w:sz="4" w:space="0"/>
          <w:left w:val="none" w:color="000000" w:sz="4" w:space="0"/>
          <w:bottom w:val="none" w:color="000000" w:sz="4" w:space="0"/>
          <w:right w:val="none" w:color="000000" w:sz="4" w:space="0"/>
        </w:pBdr>
        <w:spacing w:after="0"/>
        <w:ind w:firstLine="0"/>
        <w:jc w:val="both"/>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El sistema GRP contempla el desarrollo e implementación de módulos comunes transversales y módulos específicos para los OEE que trabajan de manera integrada para garantizar fluidez, trazabilidad y transparencia en la administración pública digital.</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Bdr>
          <w:top w:val="none" w:color="000000" w:sz="4" w:space="0"/>
          <w:left w:val="none" w:color="000000" w:sz="4" w:space="0"/>
          <w:bottom w:val="none" w:color="000000" w:sz="4" w:space="0"/>
          <w:right w:val="none" w:color="000000" w:sz="4" w:space="0"/>
        </w:pBdr>
        <w:spacing w:after="0"/>
        <w:ind w:firstLine="0"/>
        <w:jc w:val="both"/>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Style w:val="1005"/>
        <w:numPr>
          <w:ilvl w:val="1"/>
          <w:numId w:val="16"/>
        </w:numPr>
        <w:pBdr/>
        <w:spacing w:before="0"/>
        <w:ind/>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9" w:name="_Toc5"/>
      <w:r>
        <w:rPr>
          <w:rFonts w:ascii="Times New Roman" w:hAnsi="Times New Roman" w:eastAsia="Times New Roman" w:cs="Times New Roman"/>
          <w:b/>
          <w:color w:val="auto"/>
          <w:sz w:val="24"/>
          <w:szCs w:val="24"/>
        </w:rPr>
        <w:t xml:space="preserve">  Descripción del Servicio</w:t>
      </w:r>
      <w:r>
        <w:rPr>
          <w:rFonts w:ascii="Times New Roman" w:hAnsi="Times New Roman" w:eastAsia="Times New Roman" w:cs="Times New Roman"/>
          <w:b/>
          <w:color w:val="auto"/>
          <w:sz w:val="24"/>
          <w:szCs w:val="24"/>
        </w:rPr>
      </w:r>
      <w:bookmarkEnd w:id="9"/>
      <w:r>
        <w:rPr>
          <w:rFonts w:ascii="Times New Roman" w:hAnsi="Times New Roman" w:cs="Times New Roman"/>
          <w:b/>
          <w:color w:val="auto"/>
          <w:sz w:val="24"/>
          <w:szCs w:val="24"/>
        </w:rPr>
      </w:r>
      <w:r>
        <w:rPr>
          <w:rFonts w:ascii="Times New Roman" w:hAnsi="Times New Roman" w:cs="Times New Roman"/>
          <w:b/>
          <w:color w:val="auto"/>
          <w:sz w:val="24"/>
          <w:szCs w:val="24"/>
        </w:rPr>
      </w:r>
    </w:p>
    <w:p>
      <w:pPr>
        <w:pBdr>
          <w:top w:val="none" w:color="000000" w:sz="4" w:space="0"/>
          <w:left w:val="none" w:color="000000" w:sz="4" w:space="0"/>
          <w:bottom w:val="none" w:color="000000" w:sz="4" w:space="0"/>
          <w:right w:val="none" w:color="000000" w:sz="4" w:space="0"/>
        </w:pBdr>
        <w:spacing w:after="0" w:line="264" w:lineRule="auto"/>
        <w:ind w:right="0" w:firstLine="0" w:left="0"/>
        <w:jc w:val="both"/>
        <w:rPr>
          <w:rFonts w:ascii="Times New Roman" w:hAnsi="Times New Roman" w:cs="Times New Roman"/>
          <w:sz w:val="24"/>
          <w:szCs w:val="24"/>
          <w:highlight w:val="none"/>
          <w14:ligatures w14:val="none"/>
        </w:rPr>
      </w:pPr>
      <w:r>
        <w:rPr>
          <w:rFonts w:ascii="Times New Roman" w:hAnsi="Times New Roman" w:eastAsia="Times New Roman" w:cs="Times New Roman"/>
          <w:sz w:val="24"/>
          <w:szCs w:val="24"/>
          <w:highlight w:val="none"/>
        </w:rPr>
        <w:t xml:space="preserve">El </w:t>
      </w:r>
      <w:r>
        <w:rPr>
          <w:rFonts w:ascii="Times New Roman" w:hAnsi="Times New Roman" w:eastAsia="Times New Roman" w:cs="Times New Roman"/>
          <w:sz w:val="24"/>
          <w:szCs w:val="24"/>
          <w:highlight w:val="none"/>
        </w:rPr>
        <w:t xml:space="preserve">Sistema de Gestión de Recursos Públicos (GRP)</w:t>
      </w:r>
      <w:r>
        <w:rPr>
          <w:rFonts w:ascii="Times New Roman" w:hAnsi="Times New Roman" w:eastAsia="Times New Roman" w:cs="Times New Roman"/>
          <w:sz w:val="24"/>
          <w:szCs w:val="24"/>
          <w:highlight w:val="none"/>
        </w:rPr>
        <w:t xml:space="preserve"> es una plataforma integral desarrollada por el </w:t>
      </w:r>
      <w:r>
        <w:rPr>
          <w:rFonts w:ascii="Times New Roman" w:hAnsi="Times New Roman" w:eastAsia="Times New Roman" w:cs="Times New Roman"/>
          <w:sz w:val="24"/>
          <w:szCs w:val="24"/>
          <w:highlight w:val="none"/>
        </w:rPr>
        <w:t xml:space="preserve">Ministerio de Tecnologías de la Información y Comunicación (MITIC)</w:t>
      </w:r>
      <w:r>
        <w:rPr>
          <w:rFonts w:ascii="Times New Roman" w:hAnsi="Times New Roman" w:eastAsia="Times New Roman" w:cs="Times New Roman"/>
          <w:sz w:val="24"/>
          <w:szCs w:val="24"/>
          <w:highlight w:val="none"/>
        </w:rPr>
        <w:t xml:space="preserve">, orientada a modernizar, digitalizar y optimizar los procesos misionales y administrativos del Estado, promoviendo una gestión pública más eficiente y transparente</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basa</w:t>
      </w:r>
      <w:r>
        <w:rPr>
          <w:rFonts w:ascii="Times New Roman" w:hAnsi="Times New Roman" w:eastAsia="Times New Roman" w:cs="Times New Roman"/>
          <w:sz w:val="24"/>
          <w:szCs w:val="24"/>
          <w:highlight w:val="none"/>
        </w:rPr>
        <w:t xml:space="preserve">da en datos.</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pBdr>
          <w:top w:val="none" w:color="000000" w:sz="4" w:space="0"/>
          <w:left w:val="none" w:color="000000" w:sz="4" w:space="0"/>
          <w:bottom w:val="none" w:color="000000" w:sz="4" w:space="0"/>
          <w:right w:val="none" w:color="000000" w:sz="4" w:space="0"/>
        </w:pBdr>
        <w:spacing w:after="0" w:line="264" w:lineRule="auto"/>
        <w:ind w:right="0" w:firstLine="0" w:left="0"/>
        <w:jc w:val="both"/>
        <w:rPr>
          <w:rFonts w:ascii="Times New Roman" w:hAnsi="Times New Roman" w:cs="Times New Roman"/>
          <w:sz w:val="24"/>
          <w:szCs w:val="24"/>
          <w:highlight w:val="none"/>
          <w14:ligatures w14:val="none"/>
        </w:rPr>
      </w:pPr>
      <w:r>
        <w:rPr>
          <w:rFonts w:ascii="Times New Roman" w:hAnsi="Times New Roman" w:eastAsia="Times New Roman" w:cs="Times New Roman"/>
          <w:sz w:val="24"/>
          <w:szCs w:val="24"/>
        </w:rPr>
        <w:t xml:space="preserve">El </w:t>
      </w:r>
      <w:r>
        <w:rPr>
          <w:rFonts w:ascii="Times New Roman" w:hAnsi="Times New Roman" w:eastAsia="Times New Roman" w:cs="Times New Roman"/>
          <w:sz w:val="24"/>
          <w:szCs w:val="24"/>
        </w:rPr>
        <w:t xml:space="preserve">Sistema de </w:t>
      </w:r>
      <w:r>
        <w:rPr>
          <w:rFonts w:ascii="Times New Roman" w:hAnsi="Times New Roman" w:eastAsia="Times New Roman" w:cs="Times New Roman"/>
          <w:sz w:val="24"/>
          <w:szCs w:val="24"/>
        </w:rPr>
        <w:t xml:space="preserve">GRP constituye una adaptación del modelo </w:t>
      </w:r>
      <w:r>
        <w:rPr>
          <w:rFonts w:ascii="Times New Roman" w:hAnsi="Times New Roman" w:eastAsia="Times New Roman" w:cs="Times New Roman"/>
          <w:sz w:val="24"/>
          <w:szCs w:val="24"/>
        </w:rPr>
        <w:t xml:space="preserve">ERP (Enterprise Resource Planning)</w:t>
      </w:r>
      <w:r>
        <w:rPr>
          <w:rFonts w:ascii="Times New Roman" w:hAnsi="Times New Roman" w:eastAsia="Times New Roman" w:cs="Times New Roman"/>
          <w:sz w:val="24"/>
          <w:szCs w:val="24"/>
        </w:rPr>
        <w:t xml:space="preserve"> al contexto del </w:t>
      </w:r>
      <w:r>
        <w:rPr>
          <w:rFonts w:ascii="Times New Roman" w:hAnsi="Times New Roman" w:eastAsia="Times New Roman" w:cs="Times New Roman"/>
          <w:sz w:val="24"/>
          <w:szCs w:val="24"/>
        </w:rPr>
        <w:t xml:space="preserve">Sector Público</w:t>
      </w:r>
      <w:r>
        <w:rPr>
          <w:rFonts w:ascii="Times New Roman" w:hAnsi="Times New Roman" w:eastAsia="Times New Roman" w:cs="Times New Roman"/>
          <w:sz w:val="24"/>
          <w:szCs w:val="24"/>
        </w:rPr>
        <w:t xml:space="preserve">, diseñado específicamente para atender las necesidades y requerimientos de las instituciones gubernamentales. A diferencia de los sistemas empresariales privados, que buscan la rentabilidad, el </w:t>
      </w:r>
      <w:r>
        <w:rPr>
          <w:rFonts w:ascii="Times New Roman" w:hAnsi="Times New Roman" w:eastAsia="Times New Roman" w:cs="Times New Roman"/>
          <w:sz w:val="24"/>
          <w:szCs w:val="24"/>
        </w:rPr>
        <w:t xml:space="preserve">Sistema </w:t>
      </w:r>
      <w:r>
        <w:rPr>
          <w:rFonts w:ascii="Times New Roman" w:hAnsi="Times New Roman" w:eastAsia="Times New Roman" w:cs="Times New Roman"/>
          <w:sz w:val="24"/>
          <w:szCs w:val="24"/>
        </w:rPr>
        <w:t xml:space="preserve">GRP tiene como propósito  </w:t>
      </w:r>
      <w:r>
        <w:rPr>
          <w:rFonts w:ascii="Times New Roman" w:hAnsi="Times New Roman" w:eastAsia="Times New Roman" w:cs="Times New Roman"/>
          <w:sz w:val="24"/>
          <w:szCs w:val="24"/>
        </w:rPr>
        <w:t xml:space="preserve">mejorar la planificación, ejecución y control del uso de los recursos públicos</w:t>
      </w:r>
      <w:r>
        <w:rPr>
          <w:rFonts w:ascii="Times New Roman" w:hAnsi="Times New Roman" w:eastAsia="Times New Roman" w:cs="Times New Roman"/>
          <w:sz w:val="24"/>
          <w:szCs w:val="24"/>
        </w:rPr>
        <w:t xml:space="preserve">, garantizando eficiencia, trazabilidad y rendición de cuentas </w:t>
      </w:r>
      <w:r>
        <w:rPr>
          <w:rFonts w:ascii="Times New Roman" w:hAnsi="Times New Roman" w:eastAsia="Times New Roman" w:cs="Times New Roman"/>
          <w:sz w:val="24"/>
          <w:szCs w:val="24"/>
        </w:rPr>
        <w:t xml:space="preserve">del Estado</w:t>
      </w:r>
      <w:r>
        <w:rPr>
          <w:rFonts w:ascii="Times New Roman" w:hAnsi="Times New Roman" w:eastAsia="Times New Roman" w:cs="Times New Roman"/>
          <w:sz w:val="24"/>
          <w:szCs w:val="24"/>
        </w:rPr>
        <w:t xml:space="preserve">.</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pBdr>
          <w:top w:val="none" w:color="000000" w:sz="4" w:space="0"/>
          <w:left w:val="none" w:color="000000" w:sz="4" w:space="0"/>
          <w:bottom w:val="none" w:color="000000" w:sz="4" w:space="0"/>
          <w:right w:val="none" w:color="000000" w:sz="4" w:space="0"/>
        </w:pBdr>
        <w:spacing w:after="0" w:line="264" w:lineRule="auto"/>
        <w:ind w:right="0" w:firstLine="0" w:left="0"/>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El sistema </w:t>
      </w:r>
      <w:r>
        <w:rPr>
          <w:rFonts w:ascii="Times New Roman" w:hAnsi="Times New Roman" w:eastAsia="Times New Roman" w:cs="Times New Roman"/>
          <w:sz w:val="24"/>
          <w:szCs w:val="24"/>
        </w:rPr>
        <w:t xml:space="preserve">de GRP</w:t>
      </w:r>
      <w:r>
        <w:rPr>
          <w:rFonts w:ascii="Times New Roman" w:hAnsi="Times New Roman" w:eastAsia="Times New Roman" w:cs="Times New Roman"/>
          <w:sz w:val="24"/>
          <w:szCs w:val="24"/>
        </w:rPr>
        <w:t xml:space="preserve"> permite a los organismos públicos </w:t>
      </w:r>
      <w:r>
        <w:rPr>
          <w:rFonts w:ascii="Times New Roman" w:hAnsi="Times New Roman" w:eastAsia="Times New Roman" w:cs="Times New Roman"/>
          <w:sz w:val="24"/>
          <w:szCs w:val="24"/>
        </w:rPr>
        <w:t xml:space="preserve">planificar, operar y administrar sus registros administrativos, sus recursos, materiales y humanos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de manera integrada, conforme a las normativas administrativas, fiscales y presupuestarias vigentes. Su arquitectura modular y escalable posibilita la incorporación progresiva de nuevos componentes funcionales, adaptándose a la madurez digital de cada ins</w:t>
      </w:r>
      <w:r>
        <w:rPr>
          <w:rFonts w:ascii="Times New Roman" w:hAnsi="Times New Roman" w:eastAsia="Times New Roman" w:cs="Times New Roman"/>
          <w:sz w:val="24"/>
          <w:szCs w:val="24"/>
        </w:rPr>
        <w:t xml:space="preserve">titución.</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Bdr/>
        <w:spacing w:after="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E</w:t>
      </w:r>
      <w:r>
        <w:rPr>
          <w:rFonts w:ascii="Times New Roman" w:hAnsi="Times New Roman" w:eastAsia="Times New Roman" w:cs="Times New Roman"/>
          <w:sz w:val="24"/>
          <w:szCs w:val="24"/>
          <w:highlight w:val="none"/>
        </w:rPr>
        <w:t xml:space="preserve">l Sistema </w:t>
      </w:r>
      <w:r>
        <w:rPr>
          <w:rFonts w:ascii="Times New Roman" w:hAnsi="Times New Roman" w:eastAsia="Times New Roman" w:cs="Times New Roman"/>
          <w:sz w:val="24"/>
          <w:szCs w:val="24"/>
          <w:highlight w:val="none"/>
        </w:rPr>
        <w:t xml:space="preserve">de Gestión de Recursos Públicos (GRP)</w:t>
      </w:r>
      <w:r>
        <w:rPr>
          <w:rFonts w:ascii="Times New Roman" w:hAnsi="Times New Roman" w:eastAsia="Times New Roman" w:cs="Times New Roman"/>
          <w:sz w:val="24"/>
          <w:szCs w:val="24"/>
          <w:highlight w:val="none"/>
        </w:rPr>
        <w:t xml:space="preserve"> cubre los siguientes servicios, diseñados para optimizar la gestión </w:t>
      </w:r>
      <w:r>
        <w:rPr>
          <w:rFonts w:ascii="Times New Roman" w:hAnsi="Times New Roman" w:eastAsia="Times New Roman" w:cs="Times New Roman"/>
          <w:sz w:val="24"/>
          <w:szCs w:val="24"/>
          <w:highlight w:val="none"/>
        </w:rPr>
        <w:t xml:space="preserve"> en los Organismos y Entidades del Estado (OEE):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006"/>
        <w:pBdr/>
        <w:spacing w:before="0"/>
        <w:ind w:firstLine="0" w:left="0"/>
        <w:rPr>
          <w:rFonts w:ascii="Times New Roman" w:hAnsi="Times New Roman" w:cs="Times New Roman"/>
          <w:b/>
          <w:bCs/>
          <w:color w:val="auto"/>
          <w:sz w:val="24"/>
          <w:szCs w:val="24"/>
        </w:rPr>
      </w:pPr>
      <w:r>
        <w:rPr>
          <w:rFonts w:ascii="Times New Roman" w:hAnsi="Times New Roman" w:eastAsia="Times New Roman" w:cs="Times New Roman"/>
          <w:b/>
          <w:color w:val="auto"/>
          <w:sz w:val="24"/>
          <w:szCs w:val="24"/>
          <w:highlight w:val="none"/>
        </w:rPr>
      </w: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06"/>
        <w:pBdr/>
        <w:spacing w:before="0"/>
        <w:ind w:firstLine="0" w:left="0"/>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b/>
          <w:color w:val="auto"/>
          <w:sz w:val="24"/>
          <w:szCs w:val="24"/>
        </w:rPr>
        <w:t xml:space="preserve">3.2.1. Infraestructura de </w:t>
      </w:r>
      <w:r>
        <w:rPr>
          <w:rFonts w:ascii="Times New Roman" w:hAnsi="Times New Roman" w:eastAsia="Times New Roman" w:cs="Times New Roman"/>
          <w:b/>
          <w:color w:val="auto"/>
          <w:sz w:val="24"/>
          <w:szCs w:val="24"/>
        </w:rPr>
        <w:t xml:space="preserve">Datacenter</w:t>
      </w:r>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r>
    </w:p>
    <w:p>
      <w:pPr>
        <w:pBdr/>
        <w:spacing w:after="0"/>
        <w:ind w:firstLine="0" w:left="0"/>
        <w:jc w:val="both"/>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El MITIC proporciona acceso a infraestructura de Nube, servidores y conectividad, con capacidad brindar el servicio y la disponibilidad de recursos de cómputo y almacenamiento.</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spacing w:after="0"/>
        <w:ind w:firstLine="0" w:left="0"/>
        <w:jc w:val="both"/>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Además el MITIC contempla conectividad de los servidores y conexión </w:t>
      </w:r>
      <w:r>
        <w:rPr>
          <w:rFonts w:ascii="Times New Roman" w:hAnsi="Times New Roman" w:eastAsia="Times New Roman" w:cs="Times New Roman"/>
          <w:color w:val="000000" w:themeColor="text1"/>
          <w:sz w:val="24"/>
          <w:szCs w:val="24"/>
        </w:rPr>
        <w:t xml:space="preserve">a la Red Metropolitana del Sector Público, la Red del Sistema de Intercambio de Información, Internet y otras redes que el sector público impulse para el desarrollo tecnológico del Estado, asegurando la disponibilidad del sistema GRP.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Style w:val="1006"/>
        <w:pBdr/>
        <w:spacing w:before="0"/>
        <w:ind w:firstLine="0" w:left="0"/>
        <w:rPr>
          <w:rFonts w:ascii="Times New Roman" w:hAnsi="Times New Roman" w:cs="Times New Roman"/>
          <w:b/>
          <w:bCs/>
          <w:color w:val="auto"/>
          <w:sz w:val="24"/>
          <w:szCs w:val="24"/>
        </w:rPr>
      </w:pPr>
      <w:r>
        <w:rPr>
          <w:rFonts w:ascii="Times New Roman" w:hAnsi="Times New Roman" w:cs="Times New Roman"/>
          <w:b/>
          <w:color w:val="auto"/>
          <w:sz w:val="24"/>
          <w:szCs w:val="24"/>
          <w:highlight w:val="none"/>
        </w:rPr>
      </w: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1006"/>
        <w:pBdr/>
        <w:spacing w:before="0"/>
        <w:ind w:firstLine="0" w:left="0"/>
        <w:rPr>
          <w:rFonts w:ascii="Times New Roman" w:hAnsi="Times New Roman" w:cs="Times New Roman"/>
          <w:b/>
          <w:bCs/>
          <w:color w:val="auto"/>
          <w:sz w:val="24"/>
          <w:szCs w:val="24"/>
          <w:highlight w:val="none"/>
        </w:rPr>
      </w:pPr>
      <w:r>
        <w:rPr>
          <w:rFonts w:ascii="Times New Roman" w:hAnsi="Times New Roman" w:eastAsia="Times New Roman" w:cs="Times New Roman"/>
          <w:sz w:val="24"/>
          <w:szCs w:val="24"/>
        </w:rPr>
      </w:r>
      <w:bookmarkStart w:id="11" w:name="_Toc7"/>
      <w:r>
        <w:rPr>
          <w:rFonts w:ascii="Times New Roman" w:hAnsi="Times New Roman" w:eastAsia="Times New Roman" w:cs="Times New Roman"/>
          <w:b/>
          <w:color w:val="auto"/>
          <w:sz w:val="24"/>
          <w:szCs w:val="24"/>
        </w:rPr>
        <w:t xml:space="preserve">3.2.2. Servicios de Autogestión</w:t>
      </w:r>
      <w:r>
        <w:rPr>
          <w:rFonts w:ascii="Times New Roman" w:hAnsi="Times New Roman" w:eastAsia="Times New Roman" w:cs="Times New Roman"/>
          <w:b/>
          <w:color w:val="auto"/>
          <w:sz w:val="24"/>
          <w:szCs w:val="24"/>
        </w:rPr>
        <w:t xml:space="preserve">.</w:t>
      </w:r>
      <w:r>
        <w:rPr>
          <w:rFonts w:ascii="Times New Roman" w:hAnsi="Times New Roman" w:eastAsia="Times New Roman" w:cs="Times New Roman"/>
          <w:b/>
          <w:color w:val="auto"/>
          <w:sz w:val="24"/>
          <w:szCs w:val="24"/>
        </w:rPr>
      </w:r>
      <w:bookmarkEnd w:id="11"/>
      <w:r>
        <w:rPr>
          <w:rFonts w:ascii="Times New Roman" w:hAnsi="Times New Roman" w:cs="Times New Roman"/>
          <w:b/>
          <w:bCs/>
          <w:color w:val="auto"/>
          <w:sz w:val="24"/>
          <w:szCs w:val="24"/>
          <w:highlight w:val="none"/>
        </w:rPr>
      </w:r>
      <w:r>
        <w:rPr>
          <w:rFonts w:ascii="Times New Roman" w:hAnsi="Times New Roman" w:cs="Times New Roman"/>
          <w:b/>
          <w:bCs/>
          <w:color w:val="auto"/>
          <w:sz w:val="24"/>
          <w:szCs w:val="24"/>
          <w:highlight w:val="none"/>
        </w:rPr>
      </w:r>
    </w:p>
    <w:p>
      <w:pPr>
        <w:pBdr/>
        <w:spacing w:after="0"/>
        <w:ind w:firstLine="0" w:left="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b w:val="0"/>
          <w:bCs w:val="0"/>
          <w:color w:val="000000" w:themeColor="text1"/>
          <w:sz w:val="24"/>
          <w:szCs w:val="24"/>
        </w:rPr>
        <w:t xml:space="preserve">El OEE administrará su instancia institucional mediante roles y usuarios</w:t>
      </w:r>
      <w:r>
        <w:rPr>
          <w:rFonts w:ascii="Times New Roman" w:hAnsi="Times New Roman" w:eastAsia="Times New Roman" w:cs="Times New Roman"/>
          <w:b w:val="0"/>
          <w:bCs w:val="0"/>
          <w:sz w:val="24"/>
          <w:szCs w:val="24"/>
          <w:highlight w:val="none"/>
        </w:rPr>
        <w:t xml:space="preserve">, el MITIC </w:t>
      </w:r>
      <w:r>
        <w:rPr>
          <w:rFonts w:ascii="Times New Roman" w:hAnsi="Times New Roman" w:eastAsia="Times New Roman" w:cs="Times New Roman"/>
          <w:sz w:val="24"/>
          <w:szCs w:val="24"/>
          <w:highlight w:val="none"/>
        </w:rPr>
        <w:t xml:space="preserve">asignará credenciales con rol administrativo al OEE, que permitirán la gestión integral de la instancia instit</w:t>
      </w:r>
      <w:r>
        <w:rPr>
          <w:rFonts w:ascii="Times New Roman" w:hAnsi="Times New Roman" w:eastAsia="Times New Roman" w:cs="Times New Roman"/>
          <w:sz w:val="24"/>
          <w:szCs w:val="24"/>
          <w:highlight w:val="none"/>
        </w:rPr>
        <w:t xml:space="preserve">ucional. </w:t>
      </w:r>
      <w:r>
        <w:rPr>
          <w:rFonts w:ascii="Times New Roman" w:hAnsi="Times New Roman" w:eastAsia="Times New Roman" w:cs="Times New Roman"/>
          <w:sz w:val="24"/>
          <w:szCs w:val="24"/>
          <w:highlight w:val="none"/>
        </w:rPr>
        <w:t xml:space="preserve">Esto incluye las configuraciones del OEE, </w:t>
      </w:r>
      <w:r>
        <w:rPr>
          <w:rFonts w:ascii="Times New Roman" w:hAnsi="Times New Roman" w:eastAsia="Times New Roman" w:cs="Times New Roman"/>
          <w:sz w:val="24"/>
          <w:szCs w:val="24"/>
          <w:highlight w:val="none"/>
        </w:rPr>
        <w:t xml:space="preserve">la creación y administración de usuarios, y la asignación de permisos dentro del </w:t>
      </w:r>
      <w:r>
        <w:rPr>
          <w:rFonts w:ascii="Times New Roman" w:hAnsi="Times New Roman" w:eastAsia="Times New Roman" w:cs="Times New Roman"/>
          <w:sz w:val="24"/>
          <w:szCs w:val="24"/>
          <w:highlight w:val="none"/>
        </w:rPr>
        <w:t xml:space="preserve">sistema </w:t>
      </w:r>
      <w:r>
        <w:rPr>
          <w:rFonts w:ascii="Times New Roman" w:hAnsi="Times New Roman" w:eastAsia="Times New Roman" w:cs="Times New Roman"/>
          <w:sz w:val="24"/>
          <w:szCs w:val="24"/>
          <w:highlight w:val="none"/>
        </w:rPr>
        <w:t xml:space="preserve">de forma que cada OEE pueda gestionar de manera autónoma su operación</w:t>
      </w:r>
      <w:r>
        <w:rPr>
          <w:rFonts w:ascii="Times New Roman" w:hAnsi="Times New Roman" w:eastAsia="Times New Roman" w:cs="Times New Roman"/>
          <w:sz w:val="24"/>
          <w:szCs w:val="24"/>
          <w:highlight w:val="none"/>
        </w:rPr>
        <w:t xml:space="preserve"> dentro del GRP.</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0"/>
        <w:jc w:val="both"/>
        <w:rPr>
          <w:rFonts w:ascii="Times New Roman" w:hAnsi="Times New Roman" w:eastAsia="Times New Roman" w:cs="Times New Roman"/>
          <w:b/>
          <w:bCs/>
          <w:color w:val="000000" w:themeColor="text1"/>
          <w:sz w:val="24"/>
          <w:szCs w:val="24"/>
          <w14:ligatures w14:val="none"/>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t xml:space="preserve">3.2.3 Capacitación </w:t>
      </w:r>
      <w:r>
        <w:rPr>
          <w:rFonts w:ascii="Times New Roman" w:hAnsi="Times New Roman" w:eastAsia="Times New Roman" w:cs="Times New Roman"/>
          <w:b/>
          <w:bCs/>
          <w:color w:val="000000" w:themeColor="text1"/>
          <w:sz w:val="24"/>
          <w:szCs w:val="24"/>
        </w:rPr>
        <w:t xml:space="preserve">técnica y funcional.</w:t>
      </w:r>
      <w:r>
        <w:rPr>
          <w:rFonts w:ascii="Times New Roman" w:hAnsi="Times New Roman" w:eastAsia="Times New Roman" w:cs="Times New Roman"/>
          <w:b/>
          <w:bCs/>
          <w:color w:val="000000" w:themeColor="text1"/>
          <w:sz w:val="24"/>
          <w:szCs w:val="24"/>
          <w14:ligatures w14:val="none"/>
        </w:rPr>
      </w:r>
      <w:r>
        <w:rPr>
          <w:rFonts w:ascii="Times New Roman" w:hAnsi="Times New Roman" w:eastAsia="Times New Roman" w:cs="Times New Roman"/>
          <w:b/>
          <w:bCs/>
          <w:color w:val="000000" w:themeColor="text1"/>
          <w:sz w:val="24"/>
          <w:szCs w:val="24"/>
          <w14:ligatures w14:val="none"/>
        </w:rPr>
      </w:r>
    </w:p>
    <w:p>
      <w:pPr>
        <w:pBdr/>
        <w:spacing w:after="0"/>
        <w:ind w:firstLine="0" w:left="0"/>
        <w:jc w:val="both"/>
        <w:rPr>
          <w:rFonts w:ascii="Times New Roman" w:hAnsi="Times New Roman" w:cs="Times New Roman"/>
          <w:b/>
          <w:bCs/>
          <w:color w:val="000000" w:themeColor="text1"/>
          <w:sz w:val="24"/>
          <w:szCs w:val="24"/>
          <w14:ligatures w14:val="none"/>
        </w:rPr>
      </w:pPr>
      <w:r>
        <w:rPr>
          <w:rFonts w:ascii="Times New Roman" w:hAnsi="Times New Roman" w:eastAsia="Times New Roman" w:cs="Times New Roman"/>
          <w:sz w:val="24"/>
          <w:szCs w:val="24"/>
        </w:rPr>
        <w:t xml:space="preserve">El MITIC realizará capacitación al personal asignado por el OEE, para la administración de la </w:t>
      </w:r>
      <w:r>
        <w:rPr>
          <w:rFonts w:ascii="Times New Roman" w:hAnsi="Times New Roman" w:eastAsia="Times New Roman" w:cs="Times New Roman"/>
          <w:sz w:val="24"/>
          <w:szCs w:val="24"/>
        </w:rPr>
        <w:t xml:space="preserve">Instancia institucional</w:t>
      </w:r>
      <w:r>
        <w:rPr>
          <w:rFonts w:ascii="Times New Roman" w:hAnsi="Times New Roman" w:eastAsia="Times New Roman" w:cs="Times New Roman"/>
          <w:sz w:val="24"/>
          <w:szCs w:val="24"/>
        </w:rPr>
        <w:t xml:space="preserve"> del OEE correspondiente como administrador.</w:t>
      </w:r>
      <w:r>
        <w:rPr>
          <w:rFonts w:ascii="Times New Roman" w:hAnsi="Times New Roman" w:cs="Times New Roman"/>
          <w:b/>
          <w:bCs/>
          <w:color w:val="000000" w:themeColor="text1"/>
          <w:sz w:val="24"/>
          <w:szCs w:val="24"/>
          <w14:ligatures w14:val="none"/>
        </w:rPr>
      </w:r>
      <w:r>
        <w:rPr>
          <w:rFonts w:ascii="Times New Roman" w:hAnsi="Times New Roman" w:cs="Times New Roman"/>
          <w:b/>
          <w:bCs/>
          <w:color w:val="000000" w:themeColor="text1"/>
          <w:sz w:val="24"/>
          <w:szCs w:val="24"/>
          <w14:ligatures w14:val="none"/>
        </w:rPr>
      </w:r>
    </w:p>
    <w:p>
      <w:pPr>
        <w:pBdr/>
        <w:spacing w:after="0"/>
        <w:ind w:firstLine="0"/>
        <w:jc w:val="both"/>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Se diseñará y gestionará un Plan de Trabajo, que incluirá lo siguiente: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24"/>
        <w:numPr>
          <w:ilvl w:val="0"/>
          <w:numId w:val="4"/>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Un Plan de Implementación del sistema</w:t>
      </w:r>
      <w:r>
        <w:rPr>
          <w:rFonts w:ascii="Times New Roman" w:hAnsi="Times New Roman" w:cs="Times New Roman"/>
          <w:sz w:val="24"/>
          <w:szCs w:val="24"/>
        </w:rPr>
      </w:r>
      <w:r>
        <w:rPr>
          <w:rFonts w:ascii="Times New Roman" w:hAnsi="Times New Roman" w:cs="Times New Roman"/>
          <w:sz w:val="24"/>
          <w:szCs w:val="24"/>
        </w:rPr>
      </w:r>
    </w:p>
    <w:p>
      <w:pPr>
        <w:pStyle w:val="1024"/>
        <w:numPr>
          <w:ilvl w:val="0"/>
          <w:numId w:val="4"/>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Estrategias de comunicación para facilitar la adopción del sistema.</w:t>
      </w:r>
      <w:r>
        <w:rPr>
          <w:rFonts w:ascii="Times New Roman" w:hAnsi="Times New Roman" w:cs="Times New Roman"/>
          <w:sz w:val="24"/>
          <w:szCs w:val="24"/>
        </w:rPr>
      </w:r>
      <w:r>
        <w:rPr>
          <w:rFonts w:ascii="Times New Roman" w:hAnsi="Times New Roman" w:cs="Times New Roman"/>
          <w:sz w:val="24"/>
          <w:szCs w:val="24"/>
        </w:rPr>
      </w:r>
    </w:p>
    <w:p>
      <w:pPr>
        <w:pStyle w:val="1024"/>
        <w:numPr>
          <w:ilvl w:val="0"/>
          <w:numId w:val="4"/>
        </w:numPr>
        <w:pBdr/>
        <w:spacing w:after="0"/>
        <w:ind/>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U</w:t>
      </w:r>
      <w:r>
        <w:rPr>
          <w:rFonts w:ascii="Times New Roman" w:hAnsi="Times New Roman" w:eastAsia="Times New Roman" w:cs="Times New Roman"/>
          <w:sz w:val="24"/>
          <w:szCs w:val="24"/>
          <w:highlight w:val="none"/>
        </w:rPr>
        <w:t xml:space="preserve">n Plan de Capacitaciones orientado a garantizar la adecuada formación de los usuarios funcionales designados por cada OEE, asegurando el correcto manejo y uso del sistema según los módulos implementados.</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06"/>
        <w:pBdr/>
        <w:spacing w:before="0"/>
        <w:ind w:firstLine="0" w:left="0"/>
        <w:rPr>
          <w:rFonts w:ascii="Times New Roman" w:hAnsi="Times New Roman" w:eastAsia="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z w:val="24"/>
          <w:szCs w:val="24"/>
        </w:rPr>
      </w:r>
    </w:p>
    <w:p>
      <w:pPr>
        <w:pStyle w:val="1006"/>
        <w:pBdr/>
        <w:spacing w:before="0"/>
        <w:ind w:firstLine="0" w:left="0"/>
        <w:rPr>
          <w:rFonts w:ascii="Times New Roman" w:hAnsi="Times New Roman" w:eastAsia="Times New Roman" w:cs="Times New Roman"/>
          <w:b/>
          <w:bCs/>
          <w:color w:val="000000" w:themeColor="text1"/>
          <w:sz w:val="24"/>
          <w:szCs w:val="24"/>
          <w:highlight w:val="none"/>
        </w:rPr>
      </w:pPr>
      <w:r>
        <w:rPr>
          <w:rFonts w:ascii="Times New Roman" w:hAnsi="Times New Roman" w:eastAsia="Times New Roman" w:cs="Times New Roman"/>
          <w:sz w:val="24"/>
          <w:szCs w:val="24"/>
        </w:rPr>
      </w:r>
      <w:bookmarkStart w:id="12" w:name="_Toc8"/>
      <w:r>
        <w:rPr>
          <w:rFonts w:ascii="Times New Roman" w:hAnsi="Times New Roman" w:eastAsia="Times New Roman" w:cs="Times New Roman"/>
          <w:b/>
          <w:color w:val="auto"/>
          <w:sz w:val="24"/>
          <w:szCs w:val="24"/>
        </w:rPr>
      </w:r>
      <w:commentRangeStart w:id="1"/>
      <w:r>
        <w:rPr>
          <w:rFonts w:ascii="Times New Roman" w:hAnsi="Times New Roman" w:eastAsia="Times New Roman" w:cs="Times New Roman"/>
          <w:b/>
          <w:bCs/>
          <w:color w:val="000000" w:themeColor="text1"/>
          <w:sz w:val="24"/>
          <w:szCs w:val="24"/>
        </w:rPr>
        <w:t xml:space="preserve">3.2.4</w:t>
      </w:r>
      <w:r>
        <w:rPr>
          <w:rFonts w:ascii="Times New Roman" w:hAnsi="Times New Roman" w:eastAsia="Times New Roman" w:cs="Times New Roman"/>
          <w:b/>
          <w:bCs/>
          <w:color w:val="000000" w:themeColor="text1"/>
          <w:sz w:val="24"/>
          <w:szCs w:val="24"/>
        </w:rPr>
        <w:t xml:space="preserve"> </w:t>
      </w:r>
      <w:r>
        <w:rPr>
          <w:rFonts w:ascii="Times New Roman" w:hAnsi="Times New Roman" w:eastAsia="Times New Roman" w:cs="Times New Roman"/>
          <w:b/>
          <w:color w:val="auto"/>
          <w:sz w:val="24"/>
          <w:szCs w:val="24"/>
        </w:rPr>
        <w:t xml:space="preserve">Seguridad</w:t>
      </w:r>
      <w:r>
        <w:rPr>
          <w:rFonts w:ascii="Times New Roman" w:hAnsi="Times New Roman" w:eastAsia="Times New Roman" w:cs="Times New Roman"/>
          <w:b/>
          <w:color w:val="auto"/>
          <w:sz w:val="24"/>
          <w:szCs w:val="24"/>
        </w:rPr>
      </w:r>
      <w:commentRangeEnd w:id="1"/>
      <w:r>
        <w:commentReference w:id="1"/>
      </w:r>
      <w:r>
        <w:rPr>
          <w:rFonts w:ascii="Times New Roman" w:hAnsi="Times New Roman" w:eastAsia="Times New Roman" w:cs="Times New Roman"/>
          <w:b/>
          <w:color w:val="auto"/>
          <w:sz w:val="24"/>
          <w:szCs w:val="24"/>
        </w:rPr>
      </w:r>
      <w:bookmarkEnd w:id="12"/>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rPr>
      </w:r>
    </w:p>
    <w:p>
      <w:pPr>
        <w:pBdr/>
        <w:spacing w:after="0"/>
        <w:ind w:firstLine="0"/>
        <w:jc w:val="both"/>
        <w:rPr>
          <w:rFonts w:ascii="Times New Roman" w:hAnsi="Times New Roman" w:eastAsia="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t xml:space="preserve">El Sistema de Gestión de Recursos Públic</w:t>
      </w:r>
      <w:r>
        <w:rPr>
          <w:rFonts w:ascii="Times New Roman" w:hAnsi="Times New Roman" w:eastAsia="Times New Roman" w:cs="Times New Roman"/>
          <w:color w:val="000000" w:themeColor="text1"/>
          <w:sz w:val="24"/>
          <w:szCs w:val="24"/>
          <w:highlight w:val="none"/>
        </w:rPr>
        <w:t xml:space="preserve">o</w:t>
      </w:r>
      <w:r>
        <w:rPr>
          <w:rFonts w:ascii="Times New Roman" w:hAnsi="Times New Roman" w:eastAsia="Times New Roman" w:cs="Times New Roman"/>
          <w:color w:val="000000" w:themeColor="text1"/>
          <w:sz w:val="24"/>
          <w:szCs w:val="24"/>
          <w:highlight w:val="none"/>
        </w:rPr>
        <w:t xml:space="preserve">s (GRP) cuenta con una Dirección General de Ciberseguridad y Protección de la Información que tiene a su cargo implementar la política de ciberseguridad en el sector público. Dicha política es supervisada y gestionada por un Equipo de Respuesta ante Incide</w:t>
      </w:r>
      <w:r>
        <w:rPr>
          <w:rFonts w:ascii="Times New Roman" w:hAnsi="Times New Roman" w:eastAsia="Times New Roman" w:cs="Times New Roman"/>
          <w:color w:val="000000" w:themeColor="text1"/>
          <w:sz w:val="24"/>
          <w:szCs w:val="24"/>
          <w:highlight w:val="none"/>
        </w:rPr>
        <w:t xml:space="preserve">ntes de Seguridad Informática (CERT), responsable de velar de manera continua por la protección de la información y de la infraestructura tecnológica, mediante la prevención, detección, gestión y respuesta oportuna ante incidentes de seguridad. </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p>
      <w:pPr>
        <w:pBdr/>
        <w:spacing w:after="0"/>
        <w:ind w:firstLine="0"/>
        <w:jc w:val="both"/>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Style w:val="1006"/>
        <w:pBdr/>
        <w:spacing w:before="0"/>
        <w:ind w:firstLine="0" w:left="0"/>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3" w:name="_Toc9"/>
      <w:r>
        <w:rPr>
          <w:rFonts w:ascii="Times New Roman" w:hAnsi="Times New Roman" w:eastAsia="Times New Roman" w:cs="Times New Roman"/>
          <w:b/>
          <w:color w:val="auto"/>
          <w:sz w:val="24"/>
          <w:szCs w:val="24"/>
        </w:rPr>
        <w:t xml:space="preserve">3.2.5 Soporte Técnico</w:t>
      </w:r>
      <w:r>
        <w:rPr>
          <w:rFonts w:ascii="Times New Roman" w:hAnsi="Times New Roman" w:eastAsia="Times New Roman" w:cs="Times New Roman"/>
          <w:b/>
          <w:color w:val="auto"/>
          <w:sz w:val="24"/>
          <w:szCs w:val="24"/>
        </w:rPr>
      </w:r>
      <w:bookmarkEnd w:id="13"/>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ind/>
        <w:rPr/>
      </w:pPr>
      <w:r/>
      <w:r/>
    </w:p>
    <w:p>
      <w:pPr>
        <w:pBdr/>
        <w:spacing w:after="0"/>
        <w:ind w:firstLine="708"/>
        <w:jc w:val="both"/>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highlight w:val="none"/>
        </w:rPr>
      </w:r>
      <w:r>
        <w:rPr>
          <w:rFonts w:ascii="Times New Roman" w:hAnsi="Times New Roman" w:eastAsia="Times New Roman" w:cs="Times New Roman"/>
          <w:b/>
          <w:bCs/>
          <w:sz w:val="24"/>
          <w:szCs w:val="24"/>
          <w:highlight w:val="none"/>
        </w:rPr>
        <w:t xml:space="preserve">3.2.5.1 N</w:t>
      </w:r>
      <w:r>
        <w:rPr>
          <w:rFonts w:ascii="Times New Roman" w:hAnsi="Times New Roman" w:eastAsia="Times New Roman" w:cs="Times New Roman"/>
          <w:b/>
          <w:bCs/>
          <w:sz w:val="24"/>
          <w:szCs w:val="24"/>
          <w:highlight w:val="none"/>
        </w:rPr>
        <w:t xml:space="preserve">I</w:t>
      </w:r>
      <w:r>
        <w:rPr>
          <w:rFonts w:ascii="Times New Roman" w:hAnsi="Times New Roman" w:eastAsia="Times New Roman" w:cs="Times New Roman"/>
          <w:b/>
          <w:bCs/>
          <w:sz w:val="24"/>
          <w:szCs w:val="24"/>
          <w:highlight w:val="none"/>
        </w:rPr>
        <w:t xml:space="preserve">VEL 1:</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Este nivel de soporte es brindado por </w:t>
      </w:r>
      <w:r>
        <w:rPr>
          <w:rFonts w:ascii="Times New Roman" w:hAnsi="Times New Roman" w:eastAsia="Times New Roman" w:cs="Times New Roman"/>
          <w:sz w:val="24"/>
          <w:szCs w:val="24"/>
          <w:highlight w:val="none"/>
        </w:rPr>
        <w:t xml:space="preserve">el Administrador del Sistema GRP </w:t>
      </w:r>
      <w:r>
        <w:rPr>
          <w:rFonts w:ascii="Times New Roman" w:hAnsi="Times New Roman" w:eastAsia="Times New Roman" w:cs="Times New Roman"/>
          <w:sz w:val="24"/>
          <w:szCs w:val="24"/>
          <w:highlight w:val="none"/>
        </w:rPr>
        <w:t xml:space="preserve">del OEE y/o por la mesa de ayuda del OEE, que estará a cargo de atender consultas y solucionar problemas básicos que los usuarios puedan tener al utilizar el sistem</w:t>
      </w:r>
      <w:r>
        <w:rPr>
          <w:rFonts w:ascii="Times New Roman" w:hAnsi="Times New Roman" w:eastAsia="Times New Roman" w:cs="Times New Roman"/>
          <w:sz w:val="24"/>
          <w:szCs w:val="24"/>
          <w:highlight w:val="none"/>
        </w:rPr>
        <w:t xml:space="preserve">a</w:t>
      </w:r>
      <w:commentRangeStart w:id="2"/>
      <w:r>
        <w:rPr>
          <w:rFonts w:ascii="Times New Roman" w:hAnsi="Times New Roman" w:eastAsia="Times New Roman" w:cs="Times New Roman"/>
          <w:sz w:val="24"/>
          <w:szCs w:val="24"/>
          <w:highlight w:val="none"/>
        </w:rPr>
        <w:t xml:space="preserve"> y que puedan ser resultas consultando los manuales del sistema.</w:t>
      </w:r>
      <w:commentRangeEnd w:id="2"/>
      <w:r>
        <w:commentReference w:id="2"/>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Bdr/>
        <w:spacing w:after="0"/>
        <w:ind w:firstLine="708"/>
        <w:jc w:val="both"/>
        <w:rPr>
          <w:rFonts w:ascii="Times New Roman" w:hAnsi="Times New Roman" w:cs="Times New Roman"/>
          <w:sz w:val="24"/>
          <w:szCs w:val="24"/>
          <w:highlight w:val="none"/>
          <w14:ligatures w14:val="non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pBdr/>
        <w:spacing w:after="0"/>
        <w:ind w:firstLine="708"/>
        <w:jc w:val="both"/>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t xml:space="preserve">3.2.5.2 NIVEL 2:</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El MITIC proveerá soporte técnico de Nivel 2 al </w:t>
      </w:r>
      <w:r>
        <w:rPr>
          <w:rFonts w:ascii="Times New Roman" w:hAnsi="Times New Roman" w:eastAsia="Times New Roman" w:cs="Times New Roman"/>
          <w:sz w:val="24"/>
          <w:szCs w:val="24"/>
          <w:highlight w:val="none"/>
        </w:rPr>
        <w:t xml:space="preserve">Administrador del Sistema GRP del OEE</w:t>
      </w:r>
      <w:r>
        <w:rPr>
          <w:rFonts w:ascii="Times New Roman" w:hAnsi="Times New Roman" w:eastAsia="Times New Roman" w:cs="Times New Roman"/>
          <w:sz w:val="24"/>
          <w:szCs w:val="24"/>
          <w:highlight w:val="none"/>
        </w:rPr>
        <w:t xml:space="preserve"> y/o a la Mesa de Ayuda Institucional del OEE, utilizando como canal d</w:t>
      </w:r>
      <w:r>
        <w:rPr>
          <w:rFonts w:ascii="Times New Roman" w:hAnsi="Times New Roman" w:eastAsia="Times New Roman" w:cs="Times New Roman"/>
          <w:sz w:val="24"/>
          <w:szCs w:val="24"/>
          <w:highlight w:val="none"/>
        </w:rPr>
        <w:t xml:space="preserve">e gestión de solicitudes el sistema de soporte denom</w:t>
      </w:r>
      <w:r>
        <w:rPr>
          <w:rFonts w:ascii="Times New Roman" w:hAnsi="Times New Roman" w:eastAsia="Times New Roman" w:cs="Times New Roman"/>
          <w:sz w:val="24"/>
          <w:szCs w:val="24"/>
          <w:highlight w:val="none"/>
        </w:rPr>
        <w:t xml:space="preserve">inado “Mesa de Ayuda TIC - MITIC” (https://soporte.mitic.gov.py), garantizando la atención a problemas técnicos más complejos que no puedan ser resueltos en primera instancia por el administrador del sistema de GRP del OEE y/o por la mesa de ayuda del OEE.</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Bdr/>
        <w:spacing w:after="0"/>
        <w:ind w:firstLine="708"/>
        <w:jc w:val="both"/>
        <w:rPr>
          <w:rFonts w:ascii="Times New Roman" w:hAnsi="Times New Roman" w:cs="Times New Roman"/>
          <w:sz w:val="24"/>
          <w:szCs w:val="24"/>
          <w:highlight w:val="none"/>
          <w14:ligatures w14:val="non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pStyle w:val="1024"/>
        <w:numPr>
          <w:ilvl w:val="1"/>
          <w:numId w:val="4"/>
        </w:numPr>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brindará un</w:t>
      </w:r>
      <w:r>
        <w:rPr>
          <w:rFonts w:ascii="Times New Roman" w:hAnsi="Times New Roman" w:eastAsia="Times New Roman" w:cs="Times New Roman"/>
          <w:sz w:val="24"/>
          <w:szCs w:val="24"/>
        </w:rPr>
        <w:t xml:space="preserve"> servicio de atención para los servicios objeto del presente Acuerdo de Términos y Condiciones de Uso, bajo la modalidad 8x5 (8 horas al día, 5 días a la semana), de lunes a viernes, en el horario de 07:00 a 15:00 horas.</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4"/>
        </w:numPr>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w:t>
      </w:r>
      <w:r>
        <w:rPr>
          <w:rFonts w:ascii="Times New Roman" w:hAnsi="Times New Roman" w:eastAsia="Times New Roman" w:cs="Times New Roman"/>
          <w:sz w:val="24"/>
          <w:szCs w:val="24"/>
        </w:rPr>
        <w:t xml:space="preserve"> adoptará las medidas necesarias para resolver los inconvenientes dentro de las posibilidades y tiem</w:t>
      </w:r>
      <w:r>
        <w:rPr>
          <w:rFonts w:ascii="Times New Roman" w:hAnsi="Times New Roman" w:eastAsia="Times New Roman" w:cs="Times New Roman"/>
          <w:sz w:val="24"/>
          <w:szCs w:val="24"/>
        </w:rPr>
        <w:t xml:space="preserve">pos </w:t>
      </w:r>
      <w:commentRangeStart w:id="3"/>
      <w:r>
        <w:rPr>
          <w:rFonts w:ascii="Times New Roman" w:hAnsi="Times New Roman" w:eastAsia="Times New Roman" w:cs="Times New Roman"/>
          <w:sz w:val="24"/>
          <w:szCs w:val="24"/>
        </w:rPr>
        <w:t xml:space="preserve">establecidos </w:t>
      </w:r>
      <w:r>
        <w:rPr>
          <w:rFonts w:ascii="Times New Roman" w:hAnsi="Times New Roman" w:eastAsia="Times New Roman" w:cs="Times New Roman"/>
          <w:sz w:val="24"/>
          <w:szCs w:val="24"/>
        </w:rPr>
        <w:t xml:space="preserve">segun el nivel de criticidad asignado al caso reportado</w:t>
      </w:r>
      <w:commentRangeEnd w:id="3"/>
      <w:r>
        <w:commentReference w:id="3"/>
      </w:r>
      <w:r>
        <w:rPr>
          <w:rFonts w:ascii="Times New Roman" w:hAnsi="Times New Roman" w:eastAsia="Times New Roman" w:cs="Times New Roman"/>
          <w:sz w:val="24"/>
          <w:szCs w:val="24"/>
        </w:rPr>
        <w:t xml:space="preserve">. L</w:t>
      </w:r>
      <w:r>
        <w:rPr>
          <w:rFonts w:ascii="Times New Roman" w:hAnsi="Times New Roman" w:eastAsia="Times New Roman" w:cs="Times New Roman"/>
          <w:sz w:val="24"/>
          <w:szCs w:val="24"/>
        </w:rPr>
        <w:t xml:space="preserve">os correos electrónicos recibidos fuera del horario laboral serán atendidos el siguiente día hábil o en el siguiente horario de atención.</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4"/>
        </w:numPr>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atenderá los incidentes y/o solicitudes presentadas por el OEE, de acuerdo con el tipo y criticidad de los mismos, salvo ocurrencias de fuerza mayor o casos fortuito, conforme a los siguientes plazos:</w:t>
      </w:r>
      <w:r>
        <w:rPr>
          <w:rFonts w:ascii="Times New Roman" w:hAnsi="Times New Roman" w:eastAsia="Times New Roman" w:cs="Times New Roman"/>
          <w:sz w:val="24"/>
          <w:szCs w:val="24"/>
        </w:rPr>
        <w:br w:type="page" w:clear="all"/>
      </w:r>
      <w:r>
        <w:rPr>
          <w:rFonts w:ascii="Times New Roman" w:hAnsi="Times New Roman" w:cs="Times New Roman"/>
          <w:sz w:val="24"/>
          <w:szCs w:val="24"/>
        </w:rPr>
      </w:r>
      <w:r>
        <w:rPr>
          <w:rFonts w:ascii="Times New Roman" w:hAnsi="Times New Roman" w:cs="Times New Roman"/>
          <w:sz w:val="24"/>
          <w:szCs w:val="24"/>
        </w:rPr>
      </w:r>
    </w:p>
    <w:tbl>
      <w:tblPr>
        <w:tblStyle w:val="1025"/>
        <w:tblW w:w="9071" w:type="dxa"/>
        <w:tblInd w:w="-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418"/>
        <w:gridCol w:w="5102"/>
        <w:gridCol w:w="2551"/>
      </w:tblGrid>
      <w:tr>
        <w:trPr/>
        <w:tc>
          <w:tcPr>
            <w:shd w:val="clear" w:color="a6a6a6" w:fill="a6a6a6"/>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1418"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ind/>
              <w:jc w:val="center"/>
              <w:rPr>
                <w:rFonts w:ascii="Times New Roman" w:hAnsi="Times New Roman" w:cs="Times New Roman"/>
                <w:b/>
                <w:color w:val="ffffff"/>
                <w:sz w:val="24"/>
                <w:szCs w:val="24"/>
              </w:rPr>
            </w:pPr>
            <w:r>
              <w:rPr>
                <w:rFonts w:ascii="Times New Roman" w:hAnsi="Times New Roman" w:eastAsia="Times New Roman" w:cs="Times New Roman"/>
                <w:b/>
                <w:color w:val="ffffff"/>
                <w:sz w:val="24"/>
                <w:szCs w:val="24"/>
              </w:rPr>
              <w:t xml:space="preserve">Criticidad</w:t>
            </w:r>
            <w:r>
              <w:rPr>
                <w:rFonts w:ascii="Times New Roman" w:hAnsi="Times New Roman" w:cs="Times New Roman"/>
                <w:b/>
                <w:color w:val="ffffff"/>
                <w:sz w:val="24"/>
                <w:szCs w:val="24"/>
              </w:rPr>
            </w:r>
            <w:r>
              <w:rPr>
                <w:rFonts w:ascii="Times New Roman" w:hAnsi="Times New Roman" w:cs="Times New Roman"/>
                <w:b/>
                <w:color w:val="ffffff"/>
                <w:sz w:val="24"/>
                <w:szCs w:val="24"/>
              </w:rPr>
            </w:r>
          </w:p>
        </w:tc>
        <w:tc>
          <w:tcPr>
            <w:shd w:val="clear" w:color="a6a6a6" w:fill="a6a6a6"/>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5102"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ind/>
              <w:jc w:val="center"/>
              <w:rPr>
                <w:rFonts w:ascii="Times New Roman" w:hAnsi="Times New Roman" w:cs="Times New Roman"/>
                <w:b/>
                <w:color w:val="ffffff"/>
                <w:sz w:val="24"/>
                <w:szCs w:val="24"/>
              </w:rPr>
            </w:pPr>
            <w:r>
              <w:rPr>
                <w:rFonts w:ascii="Times New Roman" w:hAnsi="Times New Roman" w:eastAsia="Times New Roman" w:cs="Times New Roman"/>
                <w:b/>
                <w:color w:val="ffffff"/>
                <w:sz w:val="24"/>
                <w:szCs w:val="24"/>
              </w:rPr>
              <w:t xml:space="preserve">Definición</w:t>
            </w:r>
            <w:r>
              <w:rPr>
                <w:rFonts w:ascii="Times New Roman" w:hAnsi="Times New Roman" w:cs="Times New Roman"/>
                <w:b/>
                <w:color w:val="ffffff"/>
                <w:sz w:val="24"/>
                <w:szCs w:val="24"/>
              </w:rPr>
            </w:r>
            <w:r>
              <w:rPr>
                <w:rFonts w:ascii="Times New Roman" w:hAnsi="Times New Roman" w:cs="Times New Roman"/>
                <w:b/>
                <w:color w:val="ffffff"/>
                <w:sz w:val="24"/>
                <w:szCs w:val="24"/>
              </w:rPr>
            </w:r>
          </w:p>
        </w:tc>
        <w:tc>
          <w:tcPr>
            <w:shd w:val="clear" w:color="a6a6a6" w:fill="a6a6a6"/>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2551" w:type="dxa"/>
            <w:vAlign w:val="center"/>
            <w:textDirection w:val="lrTb"/>
            <w:noWrap w:val="false"/>
          </w:tcPr>
          <w:p>
            <w:pPr>
              <w:pBdr/>
              <w:spacing/>
              <w:ind/>
              <w:jc w:val="center"/>
              <w:rPr>
                <w:rFonts w:ascii="Times New Roman" w:hAnsi="Times New Roman" w:cs="Times New Roman"/>
                <w:b/>
                <w:bCs/>
                <w:color w:val="ffffff"/>
                <w:sz w:val="24"/>
                <w:szCs w:val="24"/>
              </w:rPr>
            </w:pPr>
            <w:r>
              <w:rPr>
                <w:rFonts w:ascii="Times New Roman" w:hAnsi="Times New Roman" w:eastAsia="Times New Roman" w:cs="Times New Roman"/>
                <w:b/>
                <w:bCs/>
                <w:color w:val="ffffff"/>
                <w:sz w:val="24"/>
                <w:szCs w:val="24"/>
              </w:rPr>
              <w:t xml:space="preserve">Tiempo de Respuesta</w:t>
            </w:r>
            <w:r>
              <w:rPr>
                <w:rFonts w:ascii="Times New Roman" w:hAnsi="Times New Roman" w:cs="Times New Roman"/>
                <w:b/>
                <w:bCs/>
                <w:color w:val="ffffff"/>
                <w:sz w:val="24"/>
                <w:szCs w:val="24"/>
              </w:rPr>
            </w:r>
            <w:r>
              <w:rPr>
                <w:rFonts w:ascii="Times New Roman" w:hAnsi="Times New Roman" w:cs="Times New Roman"/>
                <w:b/>
                <w:bCs/>
                <w:color w:val="ffffff"/>
                <w:sz w:val="24"/>
                <w:szCs w:val="24"/>
              </w:rPr>
            </w:r>
          </w:p>
        </w:tc>
      </w:tr>
      <w:tr>
        <w:trPr>
          <w:trHeight w:val="328"/>
        </w:trPr>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1418" w:type="dxa"/>
            <w:vAlign w:val="center"/>
            <w:textDirection w:val="lrTb"/>
            <w:noWrap w:val="false"/>
          </w:tcPr>
          <w:p>
            <w:pPr>
              <w:pBdr/>
              <w:spacing/>
              <w:ind/>
              <w:jc w:val="center"/>
              <w:rPr>
                <w:rFonts w:ascii="Times New Roman" w:hAnsi="Times New Roman" w:cs="Times New Roman"/>
                <w:color w:val="18599d"/>
                <w:sz w:val="24"/>
                <w:szCs w:val="24"/>
                <w:highlight w:val="white"/>
              </w:rPr>
            </w:pPr>
            <w:r>
              <w:rPr>
                <w:rFonts w:ascii="Times New Roman" w:hAnsi="Times New Roman" w:eastAsia="Times New Roman" w:cs="Times New Roman"/>
                <w:sz w:val="24"/>
                <w:szCs w:val="24"/>
              </w:rPr>
              <w:t xml:space="preserve">Alta</w:t>
            </w:r>
            <w:r>
              <w:rPr>
                <w:rFonts w:ascii="Times New Roman" w:hAnsi="Times New Roman" w:cs="Times New Roman"/>
                <w:color w:val="18599d"/>
                <w:sz w:val="24"/>
                <w:szCs w:val="24"/>
                <w:highlight w:val="white"/>
              </w:rPr>
            </w:r>
            <w:r>
              <w:rPr>
                <w:rFonts w:ascii="Times New Roman" w:hAnsi="Times New Roman" w:cs="Times New Roman"/>
                <w:color w:val="18599d"/>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5102"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Incidente que afecta a todos los usuarios en todas las circunstancias.</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2551"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 Hasta 6 horas.</w:t>
            </w:r>
            <w:r>
              <w:rPr>
                <w:rFonts w:ascii="Times New Roman" w:hAnsi="Times New Roman" w:cs="Times New Roman"/>
                <w:sz w:val="24"/>
                <w:szCs w:val="24"/>
              </w:rPr>
            </w:r>
            <w:r>
              <w:rPr>
                <w:rFonts w:ascii="Times New Roman" w:hAnsi="Times New Roman" w:cs="Times New Roman"/>
                <w:sz w:val="24"/>
                <w:szCs w:val="24"/>
              </w:rPr>
            </w:r>
          </w:p>
        </w:tc>
      </w:tr>
      <w:tr>
        <w:trPr>
          <w:trHeight w:val="499"/>
        </w:trPr>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1418" w:type="dxa"/>
            <w:vAlign w:val="center"/>
            <w:textDirection w:val="lrTb"/>
            <w:noWrap w:val="false"/>
          </w:tcPr>
          <w:p>
            <w:pPr>
              <w:pBdr/>
              <w:spacing/>
              <w:ind/>
              <w:jc w:val="center"/>
              <w:rPr>
                <w:rFonts w:ascii="Times New Roman" w:hAnsi="Times New Roman" w:cs="Times New Roman"/>
                <w:i/>
                <w:sz w:val="24"/>
                <w:szCs w:val="24"/>
              </w:rPr>
            </w:pPr>
            <w:r>
              <w:rPr>
                <w:rFonts w:ascii="Times New Roman" w:hAnsi="Times New Roman" w:eastAsia="Times New Roman" w:cs="Times New Roman"/>
                <w:sz w:val="24"/>
                <w:szCs w:val="24"/>
              </w:rPr>
              <w:t xml:space="preserve">Baja</w:t>
            </w:r>
            <w:r>
              <w:rPr>
                <w:rFonts w:ascii="Times New Roman" w:hAnsi="Times New Roman" w:cs="Times New Roman"/>
                <w:i/>
                <w:sz w:val="24"/>
                <w:szCs w:val="24"/>
              </w:rPr>
            </w:r>
            <w:r>
              <w:rPr>
                <w:rFonts w:ascii="Times New Roman" w:hAnsi="Times New Roman" w:cs="Times New Roman"/>
                <w:i/>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5102"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Incidente que afecta a algunos usuarios en ciertas circunstancias</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2551"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Hasta 24 horas hábiles.</w:t>
            </w:r>
            <w:r>
              <w:rPr>
                <w:rFonts w:ascii="Times New Roman" w:hAnsi="Times New Roman" w:cs="Times New Roman"/>
                <w:sz w:val="24"/>
                <w:szCs w:val="24"/>
              </w:rPr>
            </w:r>
            <w:r>
              <w:rPr>
                <w:rFonts w:ascii="Times New Roman" w:hAnsi="Times New Roman" w:cs="Times New Roman"/>
                <w:sz w:val="24"/>
                <w:szCs w:val="24"/>
              </w:rPr>
            </w:r>
          </w:p>
        </w:tc>
      </w:tr>
      <w:tr>
        <w:trPr/>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1418"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Servicio</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5102" w:type="dxa"/>
            <w:vAlign w:val="center"/>
            <w:textDirection w:val="lrTb"/>
            <w:noWrap w:val="false"/>
          </w:tcPr>
          <w:p>
            <w:pPr>
              <w:widowControl w:val="false"/>
              <w:pBdr>
                <w:top w:val="none" w:color="000000" w:sz="0" w:space="0"/>
                <w:left w:val="none" w:color="000000" w:sz="0" w:space="0"/>
                <w:bottom w:val="none" w:color="000000" w:sz="0" w:space="0"/>
                <w:right w:val="none" w:color="000000" w:sz="0" w:space="0"/>
                <w:between w:val="none" w:color="000000" w:sz="0" w:space="0"/>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No corresponde a un error, sino a una solicitud de configuración o asistencia técnica.</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Mar>
              <w:left w:w="100" w:type="dxa"/>
              <w:top w:w="100" w:type="dxa"/>
              <w:right w:w="100" w:type="dxa"/>
              <w:bottom w:w="100" w:type="dxa"/>
            </w:tcMar>
            <w:tcW w:w="2551" w:type="dxa"/>
            <w:vAlign w:val="center"/>
            <w:textDirection w:val="lrTb"/>
            <w:noWrap w:val="false"/>
          </w:tcPr>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Hasta 72 horas hábiles.</w:t>
            </w:r>
            <w:r>
              <w:rPr>
                <w:rFonts w:ascii="Times New Roman" w:hAnsi="Times New Roman" w:cs="Times New Roman"/>
                <w:sz w:val="24"/>
                <w:szCs w:val="24"/>
              </w:rPr>
            </w:r>
            <w:r>
              <w:rPr>
                <w:rFonts w:ascii="Times New Roman" w:hAnsi="Times New Roman" w:cs="Times New Roman"/>
                <w:sz w:val="24"/>
                <w:szCs w:val="24"/>
              </w:rPr>
            </w:r>
          </w:p>
        </w:tc>
      </w:tr>
    </w:tbl>
    <w:p>
      <w:pPr>
        <w:pStyle w:val="1024"/>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4"/>
        </w:numPr>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t xml:space="preserve">El servicio podría verse temporalmente afectado por mantenimientos programados. En tales casos, el MITIC tomará las medidas necesarias para subsanar los inconvenientes que puedan presentarse y asegurar la disponibil</w:t>
      </w:r>
      <w:r>
        <w:rPr>
          <w:rFonts w:ascii="Times New Roman" w:hAnsi="Times New Roman" w:eastAsia="Times New Roman" w:cs="Times New Roman"/>
          <w:sz w:val="24"/>
          <w:szCs w:val="24"/>
        </w:rPr>
        <w:t xml:space="preserve">idad del servicio. El MITIC notificará con antelación al administrador designado por el OEE sobre los mantenimientos programados, indicando las fechas y horarios específicos, a fin de coordinar adecuadamente y minimizar cualquier interrupción del servicio.</w:t>
      </w:r>
      <w:r>
        <w:rPr>
          <w:rFonts w:ascii="Times New Roman" w:hAnsi="Times New Roman" w:cs="Times New Roman"/>
          <w:sz w:val="24"/>
          <w:szCs w:val="24"/>
        </w:rPr>
      </w:r>
      <w:r>
        <w:rPr>
          <w:rFonts w:ascii="Times New Roman" w:hAnsi="Times New Roman" w:cs="Times New Roman"/>
          <w:sz w:val="24"/>
          <w:szCs w:val="24"/>
        </w:rPr>
      </w:r>
    </w:p>
    <w:p>
      <w:pPr>
        <w:pBdr/>
        <w:spacing w:after="0"/>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spacing w:after="0"/>
        <w:ind w:firstLine="708"/>
        <w:jc w:val="both"/>
        <w:rPr>
          <w:rFonts w:ascii="Times New Roman" w:hAnsi="Times New Roman" w:eastAsia="Times New Roman" w:cs="Times New Roman"/>
          <w:sz w:val="24"/>
          <w:szCs w:val="24"/>
          <w:highlight w:val="none"/>
        </w:rPr>
      </w:pPr>
      <w:r>
        <w:rPr>
          <w:rFonts w:ascii="Times New Roman" w:hAnsi="Times New Roman" w:cs="Times New Roman"/>
          <w:sz w:val="24"/>
          <w:szCs w:val="24"/>
        </w:rPr>
      </w:r>
      <w:r>
        <w:rPr>
          <w:rFonts w:ascii="Times New Roman" w:hAnsi="Times New Roman" w:eastAsia="Times New Roman" w:cs="Times New Roman"/>
          <w:b/>
          <w:bCs/>
          <w:sz w:val="24"/>
          <w:szCs w:val="24"/>
          <w:highlight w:val="none"/>
        </w:rPr>
        <w:t xml:space="preserve">3.2.5.3 IDENTIDAD ELECTRÓNICA:</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30"/>
        </w:numPr>
        <w:pBdr/>
        <w:spacing w:after="0"/>
        <w:ind w:left="113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Los servicios relacionados al acceso con la Identidad Electrónica del MITIC para ciudadanos y funcionarios públicos cuentan con un centro de atención telefónica, el 151 (o *151), y se encuentra disponible de </w:t>
      </w:r>
      <w:r>
        <w:rPr>
          <w:rFonts w:ascii="Times New Roman" w:hAnsi="Times New Roman" w:eastAsia="Times New Roman" w:cs="Times New Roman"/>
          <w:sz w:val="24"/>
          <w:szCs w:val="24"/>
        </w:rPr>
        <w:t xml:space="preserve">lunes a domingos de 07:00 a 22:00 hs.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Bdr/>
        <w:spacing w:after="0"/>
        <w:ind w:firstLine="0" w:left="72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004"/>
        <w:numPr>
          <w:ilvl w:val="0"/>
          <w:numId w:val="1"/>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4" w:name="_Toc10"/>
      <w:r>
        <w:rPr>
          <w:rFonts w:ascii="Times New Roman" w:hAnsi="Times New Roman" w:eastAsia="Times New Roman" w:cs="Times New Roman"/>
          <w:b/>
          <w:color w:val="auto"/>
          <w:sz w:val="24"/>
          <w:szCs w:val="24"/>
        </w:rPr>
        <w:t xml:space="preserve">DERECHOS Y OBLIGACIONES DE LAS PARTES</w:t>
      </w:r>
      <w:r>
        <w:rPr>
          <w:rFonts w:ascii="Times New Roman" w:hAnsi="Times New Roman" w:eastAsia="Times New Roman" w:cs="Times New Roman"/>
          <w:b/>
          <w:color w:val="auto"/>
          <w:sz w:val="24"/>
          <w:szCs w:val="24"/>
        </w:rPr>
      </w:r>
      <w:bookmarkEnd w:id="14"/>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ind/>
        <w:rPr/>
      </w:pPr>
      <w:r/>
      <w:r/>
    </w:p>
    <w:p>
      <w:pPr>
        <w:pStyle w:val="1005"/>
        <w:numPr>
          <w:ilvl w:val="1"/>
          <w:numId w:val="15"/>
        </w:numPr>
        <w:pBdr/>
        <w:spacing w:before="0"/>
        <w:ind/>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5" w:name="_Toc11"/>
      <w:r>
        <w:rPr>
          <w:rFonts w:ascii="Times New Roman" w:hAnsi="Times New Roman" w:eastAsia="Times New Roman" w:cs="Times New Roman"/>
          <w:b/>
          <w:color w:val="auto"/>
          <w:sz w:val="24"/>
          <w:szCs w:val="24"/>
        </w:rPr>
        <w:t xml:space="preserve">MITIC:</w:t>
      </w:r>
      <w:r>
        <w:rPr>
          <w:rFonts w:ascii="Times New Roman" w:hAnsi="Times New Roman" w:eastAsia="Times New Roman" w:cs="Times New Roman"/>
          <w:b/>
          <w:color w:val="auto"/>
          <w:sz w:val="24"/>
          <w:szCs w:val="24"/>
        </w:rPr>
      </w:r>
      <w:bookmarkEnd w:id="15"/>
      <w:r>
        <w:rPr>
          <w:rFonts w:ascii="Times New Roman" w:hAnsi="Times New Roman" w:cs="Times New Roman"/>
          <w:b/>
          <w:color w:val="auto"/>
          <w:sz w:val="24"/>
          <w:szCs w:val="24"/>
        </w:rPr>
      </w:r>
      <w:r>
        <w:rPr>
          <w:rFonts w:ascii="Times New Roman" w:hAnsi="Times New Roman" w:cs="Times New Roman"/>
          <w:b/>
          <w:color w:val="auto"/>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Proveer al OEE una instancia institucional del Sistema GRP para el uso exclusivo del OEE, garantizando un entorno seguro y adecuado para la gestión de sus procesos administrativos y financieros</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Facilitar el acceso continuo al sistema durante las 24 horas del día, los 7 días de la semana, salvo en situaciones de Mantenimiento Programado o por incidentes imprevistos que afecten el servicio.</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Implementar medidas de seguridad razonables para proteger los datos alojados en el servicio, utilizando tecnologías y mecanismos de seguridad reconocidos en la industria.</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Designar personal técnico capacitado para brindar soporte técnico de Nivel 2 al OEE, de acuerdo con los horarios establecidos.</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Mantener una comunicación fluida con el OEE, asegurando notificaciones oportunas y apropiadas sobre cualquier asunto relevante para el funcionamiento del servicio.</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Escalar y resolver problemas de manera oportuna, tomando las medidas necesarias para abordar cualquier inconveniente que pueda surgir.</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Mantener configuraciones de seguridad adecuadas y actualizadas en el servicio, garantizando la protección de la información.</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Realizar controles de seguridad.</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Adoptar medidas correctivas de manera inmediata en caso de detectar actividades irregulares, salvaguardando la integridad y la seguridad del sistema.</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Mantener la </w:t>
      </w:r>
      <w:commentRangeStart w:id="4"/>
      <w:r>
        <w:rPr>
          <w:rFonts w:ascii="Times New Roman" w:hAnsi="Times New Roman" w:eastAsia="Times New Roman" w:cs="Times New Roman"/>
          <w:sz w:val="24"/>
          <w:szCs w:val="24"/>
        </w:rPr>
        <w:t xml:space="preserve">plena propiedad y los derechos de propiedad </w:t>
      </w:r>
      <w:commentRangeEnd w:id="4"/>
      <w:r>
        <w:commentReference w:id="4"/>
      </w:r>
      <w:r>
        <w:rPr>
          <w:rFonts w:ascii="Times New Roman" w:hAnsi="Times New Roman" w:eastAsia="Times New Roman" w:cs="Times New Roman"/>
          <w:sz w:val="24"/>
          <w:szCs w:val="24"/>
        </w:rPr>
        <w:t xml:space="preserve">intelectual sobre el Sistema GRP, según los términos del presente Acuerdo de Términos y Condiciones de Uso.</w:t>
      </w:r>
      <w:r>
        <w:rPr>
          <w:rFonts w:ascii="Times New Roman" w:hAnsi="Times New Roman" w:cs="Times New Roman"/>
          <w:sz w:val="24"/>
          <w:szCs w:val="24"/>
        </w:rPr>
      </w:r>
      <w:r>
        <w:rPr>
          <w:rFonts w:ascii="Times New Roman" w:hAnsi="Times New Roman" w:cs="Times New Roman"/>
          <w:sz w:val="24"/>
          <w:szCs w:val="24"/>
        </w:rPr>
      </w:r>
    </w:p>
    <w:p>
      <w:pPr>
        <w:pStyle w:val="1024"/>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05"/>
        <w:numPr>
          <w:ilvl w:val="1"/>
          <w:numId w:val="15"/>
        </w:numPr>
        <w:pBdr/>
        <w:spacing w:before="0"/>
        <w:ind/>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6" w:name="_Toc12"/>
      <w:r>
        <w:rPr>
          <w:rFonts w:ascii="Times New Roman" w:hAnsi="Times New Roman" w:eastAsia="Times New Roman" w:cs="Times New Roman"/>
          <w:b/>
          <w:color w:val="auto"/>
          <w:sz w:val="24"/>
          <w:szCs w:val="24"/>
        </w:rPr>
        <w:t xml:space="preserve">OEE:</w:t>
      </w:r>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b/>
          <w:color w:val="auto"/>
          <w:sz w:val="24"/>
          <w:szCs w:val="24"/>
        </w:rPr>
      </w:r>
      <w:bookmarkEnd w:id="16"/>
      <w:r>
        <w:rPr>
          <w:rFonts w:ascii="Times New Roman" w:hAnsi="Times New Roman" w:cs="Times New Roman"/>
          <w:b/>
          <w:color w:val="auto"/>
          <w:sz w:val="24"/>
          <w:szCs w:val="24"/>
        </w:rPr>
      </w:r>
      <w:r>
        <w:rPr>
          <w:rFonts w:ascii="Times New Roman" w:hAnsi="Times New Roman" w:cs="Times New Roman"/>
          <w:b/>
          <w:color w:val="auto"/>
          <w:sz w:val="24"/>
          <w:szCs w:val="24"/>
        </w:rPr>
      </w:r>
    </w:p>
    <w:p>
      <w:pPr>
        <w:pStyle w:val="1024"/>
        <w:pBdr/>
        <w:spacing w:after="0"/>
        <w:ind w:left="1134"/>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Utilizar el </w:t>
      </w:r>
      <w:r>
        <w:rPr>
          <w:rFonts w:ascii="Times New Roman" w:hAnsi="Times New Roman" w:eastAsia="Times New Roman" w:cs="Times New Roman"/>
          <w:sz w:val="24"/>
          <w:szCs w:val="24"/>
          <w:highlight w:val="none"/>
        </w:rPr>
        <w:t xml:space="preserve">Sistema de Gestión de Recursos Públicos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GRP</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única y exclusivamente para l</w:t>
      </w:r>
      <w:r>
        <w:rPr>
          <w:rFonts w:ascii="Times New Roman" w:hAnsi="Times New Roman" w:eastAsia="Times New Roman" w:cs="Times New Roman"/>
          <w:sz w:val="24"/>
          <w:szCs w:val="24"/>
        </w:rPr>
        <w:t xml:space="preserve">a gestión de recursos y registros administrativos, misionales </w:t>
      </w:r>
      <w:r>
        <w:rPr>
          <w:rFonts w:ascii="Times New Roman" w:hAnsi="Times New Roman" w:eastAsia="Times New Roman" w:cs="Times New Roman"/>
          <w:sz w:val="24"/>
          <w:szCs w:val="24"/>
          <w:highlight w:val="none"/>
        </w:rPr>
        <w:t xml:space="preserve">del OEE, en el marco de las competencias y atribuciones institucionales dentro de la Administración Pública de la República del Paraguay. A ta</w:t>
      </w:r>
      <w:r>
        <w:rPr>
          <w:rFonts w:ascii="Times New Roman" w:hAnsi="Times New Roman" w:eastAsia="Times New Roman" w:cs="Times New Roman"/>
          <w:sz w:val="24"/>
          <w:szCs w:val="24"/>
          <w:highlight w:val="none"/>
        </w:rPr>
        <w:t xml:space="preserve">les efectos, se considera parte de esta obligación el uso adecuado de los componentes del sistema, conformados por los módulos funcionales que lo integran. </w:t>
      </w:r>
      <w:r>
        <w:rPr>
          <w:rFonts w:ascii="Times New Roman" w:hAnsi="Times New Roman" w:eastAsia="Times New Roman" w:cs="Times New Roman"/>
          <w:sz w:val="24"/>
          <w:szCs w:val="24"/>
          <w:highlight w:val="none"/>
        </w:rPr>
        <w:t xml:space="preserve">Estos módulos son de uso restringido a los usuarios funcionales designados y autorizados por cada OEE, responsables de la correcta operación y registr</w:t>
      </w:r>
      <w:r>
        <w:rPr>
          <w:rFonts w:ascii="Times New Roman" w:hAnsi="Times New Roman" w:eastAsia="Times New Roman" w:cs="Times New Roman"/>
          <w:sz w:val="24"/>
          <w:szCs w:val="24"/>
          <w:highlight w:val="none"/>
        </w:rPr>
        <w:t xml:space="preserve">o dentro del sistema.</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Aplicar las políticas de Identidad Electrónica, Ciberseguridad y Seguridad de la Información</w:t>
      </w:r>
      <w:r>
        <w:rPr>
          <w:rFonts w:ascii="Times New Roman" w:hAnsi="Times New Roman" w:eastAsia="Times New Roman" w:cs="Times New Roman"/>
          <w:sz w:val="24"/>
          <w:szCs w:val="24"/>
        </w:rPr>
        <w:t xml:space="preserve">, incluyendo aquellas relacionadas c</w:t>
      </w:r>
      <w:r>
        <w:rPr>
          <w:rFonts w:ascii="Times New Roman" w:hAnsi="Times New Roman" w:eastAsia="Times New Roman" w:cs="Times New Roman"/>
          <w:sz w:val="24"/>
          <w:szCs w:val="24"/>
        </w:rPr>
        <w:t xml:space="preserve">on el uso y gestión de las credenciales electrónicas. El OEE será responsable de supervisar el cumplimiento de estas políticas por parte de</w:t>
      </w:r>
      <w:r>
        <w:rPr>
          <w:rFonts w:ascii="Times New Roman" w:hAnsi="Times New Roman" w:eastAsia="Times New Roman" w:cs="Times New Roman"/>
          <w:sz w:val="24"/>
          <w:szCs w:val="24"/>
        </w:rPr>
        <w:t xml:space="preserve"> sus usuarios, garantizando que el manejo de las credenciales se realice conforme a las normativas de seguridad de la información. En caso de detectar cualquier vulneración o uso indebido de las credenciales, el </w:t>
      </w:r>
      <w:commentRangeStart w:id="5"/>
      <w:r>
        <w:rPr>
          <w:rFonts w:ascii="Times New Roman" w:hAnsi="Times New Roman" w:eastAsia="Times New Roman" w:cs="Times New Roman"/>
          <w:sz w:val="24"/>
          <w:szCs w:val="24"/>
        </w:rPr>
        <w:t xml:space="preserve">OEE deberá informar inmediatamente al MITIC para tomar las medidas que correspondan.</w:t>
      </w:r>
      <w:commentRangeEnd w:id="5"/>
      <w:r>
        <w:commentReference w:id="5"/>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highlight w:val="none"/>
        </w:rPr>
        <w:t xml:space="preserve">Implementar procesos adecuados que garanticen la protección y seguridad de los procesos gestionadas a través del </w:t>
      </w:r>
      <w:r>
        <w:rPr>
          <w:rFonts w:ascii="Times New Roman" w:hAnsi="Times New Roman" w:eastAsia="Times New Roman" w:cs="Times New Roman"/>
          <w:sz w:val="24"/>
          <w:szCs w:val="24"/>
          <w:highlight w:val="none"/>
        </w:rPr>
        <w:t xml:space="preserve">Sistema </w:t>
      </w:r>
      <w:r>
        <w:rPr>
          <w:rFonts w:ascii="Times New Roman" w:hAnsi="Times New Roman" w:eastAsia="Times New Roman" w:cs="Times New Roman"/>
          <w:sz w:val="24"/>
          <w:szCs w:val="24"/>
          <w:highlight w:val="none"/>
        </w:rPr>
        <w:t xml:space="preserve">de Gestión de Recursos Públicos (GRP)</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rPr>
        <w:t xml:space="preserve"> asegurando que se apliquen las mejores prácticas en materia de Se</w:t>
      </w:r>
      <w:r>
        <w:rPr>
          <w:rFonts w:ascii="Times New Roman" w:hAnsi="Times New Roman" w:eastAsia="Times New Roman" w:cs="Times New Roman"/>
          <w:sz w:val="24"/>
          <w:szCs w:val="24"/>
        </w:rPr>
        <w:t xml:space="preserve">guridad de la Información. Dichos procesos deberán estar alineados con el modelo de gobernanza de seguridad de la información establecido por el MITIC, a fin de prevenir cualquier acceso no autorizado, filtración o manipulación indebida de los expedientes.</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highlight w:val="none"/>
        </w:rPr>
      </w:pPr>
      <w:r>
        <w:rPr>
          <w:rFonts w:ascii="Times New Roman" w:hAnsi="Times New Roman" w:eastAsia="Times New Roman" w:cs="Times New Roman"/>
          <w:strike/>
          <w:sz w:val="24"/>
          <w:szCs w:val="24"/>
          <w:highlight w:val="none"/>
        </w:rPr>
      </w:r>
      <w:r>
        <w:rPr>
          <w:rFonts w:ascii="Times New Roman" w:hAnsi="Times New Roman" w:eastAsia="Times New Roman" w:cs="Times New Roman"/>
          <w:sz w:val="24"/>
          <w:szCs w:val="24"/>
          <w:highlight w:val="none"/>
        </w:rPr>
        <w:t xml:space="preserve">Ser responsable del uso adecuado del </w:t>
      </w:r>
      <w:r>
        <w:rPr>
          <w:rFonts w:ascii="Times New Roman" w:hAnsi="Times New Roman" w:eastAsia="Times New Roman" w:cs="Times New Roman"/>
          <w:sz w:val="24"/>
          <w:szCs w:val="24"/>
          <w:highlight w:val="none"/>
        </w:rPr>
        <w:t xml:space="preserve">Sistema </w:t>
      </w:r>
      <w:r>
        <w:rPr>
          <w:rFonts w:ascii="Times New Roman" w:hAnsi="Times New Roman" w:eastAsia="Times New Roman" w:cs="Times New Roman"/>
          <w:sz w:val="24"/>
          <w:szCs w:val="24"/>
          <w:highlight w:val="none"/>
        </w:rPr>
        <w:t xml:space="preserve">de Gestión de Recursos Públicos (GRP)</w:t>
      </w:r>
      <w:r>
        <w:rPr>
          <w:rFonts w:ascii="Times New Roman" w:hAnsi="Times New Roman" w:eastAsia="Times New Roman" w:cs="Times New Roman"/>
          <w:sz w:val="24"/>
          <w:szCs w:val="24"/>
          <w:highlight w:val="none"/>
        </w:rPr>
        <w:t xml:space="preserve">, comprometiéndose a ajustar sus procedimientos internos para asegurar la correcta recepción, gestión y seguimiento de las procesos  ingresadas a través del sistema, garantizando la trazabilidad, conf</w:t>
      </w:r>
      <w:r>
        <w:rPr>
          <w:rFonts w:ascii="Times New Roman" w:hAnsi="Times New Roman" w:eastAsia="Times New Roman" w:cs="Times New Roman"/>
          <w:sz w:val="24"/>
          <w:szCs w:val="24"/>
          <w:highlight w:val="none"/>
        </w:rPr>
        <w:t xml:space="preserve">idencialidad y validez de la información recibida. Asimismo, deberá reconocer y aceptar el uso de mecanismos de autenticación electrónica por parte de los usuarios, conforme a la normativa vigente.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Ser el único responsable del contenido almacenado y gestionado a través del Sistema GRP, inclu</w:t>
      </w:r>
      <w:r>
        <w:rPr>
          <w:rFonts w:ascii="Times New Roman" w:hAnsi="Times New Roman" w:eastAsia="Times New Roman" w:cs="Times New Roman"/>
          <w:sz w:val="24"/>
          <w:szCs w:val="24"/>
        </w:rPr>
        <w:t xml:space="preserve">yendo</w:t>
      </w:r>
      <w:r>
        <w:rPr>
          <w:rFonts w:ascii="Times New Roman" w:hAnsi="Times New Roman" w:eastAsia="Times New Roman" w:cs="Times New Roman"/>
          <w:sz w:val="24"/>
          <w:szCs w:val="24"/>
        </w:rPr>
        <w:t xml:space="preserve"> la exactitud, seguridad y legalidad de toda la información y documentación que suba al sistema. Además, conservará la plena propiedad y los derechos de propiedad intelectual sobre su contenido y los datos generados y almacenados en el Sistema GRP.</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Mantener actualizada la lista de usuarios activos en el sistema, previendo los procedimientos y mecanismos </w:t>
      </w:r>
      <w:commentRangeStart w:id="6"/>
      <w:r>
        <w:rPr>
          <w:rFonts w:ascii="Times New Roman" w:hAnsi="Times New Roman" w:eastAsia="Times New Roman" w:cs="Times New Roman"/>
          <w:sz w:val="24"/>
          <w:szCs w:val="24"/>
        </w:rPr>
        <w:t xml:space="preserve">necesarios para la creación de nuevos usuarios, la baja de los usuarios que dejan de pertenecer al OEE y </w:t>
      </w:r>
      <w:r>
        <w:rPr>
          <w:rFonts w:ascii="Times New Roman" w:hAnsi="Times New Roman" w:eastAsia="Times New Roman" w:cs="Times New Roman"/>
          <w:sz w:val="24"/>
          <w:szCs w:val="24"/>
        </w:rPr>
        <w:t xml:space="preserve">los parámetros que correspondan </w:t>
      </w:r>
      <w:r>
        <w:rPr>
          <w:rFonts w:ascii="Times New Roman" w:hAnsi="Times New Roman" w:eastAsia="Times New Roman" w:cs="Times New Roman"/>
          <w:sz w:val="24"/>
          <w:szCs w:val="24"/>
        </w:rPr>
        <w:t xml:space="preserve">al  OEE</w:t>
      </w:r>
      <w:commentRangeEnd w:id="6"/>
      <w:r>
        <w:commentReference w:id="6"/>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Conformar una Mesa de Ayuda responsable de brindar asistencia técnica a los usuarios del</w:t>
      </w:r>
      <w:r>
        <w:rPr>
          <w:rFonts w:ascii="Times New Roman" w:hAnsi="Times New Roman" w:eastAsia="Times New Roman" w:cs="Times New Roman"/>
          <w:sz w:val="24"/>
          <w:szCs w:val="24"/>
        </w:rPr>
        <w:t xml:space="preserve"> OEE, resolviendo incidentes correspondientes a soporte Nivel 1, es decir, incidentes reportados por los usuarios que puedan ser solucionados ya sea consultando el Manual de Administración o mediante configuraciones realizadas por el administrador del OEE.</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Designar un representante técnico que c</w:t>
      </w:r>
      <w:r>
        <w:rPr>
          <w:rFonts w:ascii="Times New Roman" w:hAnsi="Times New Roman" w:eastAsia="Times New Roman" w:cs="Times New Roman"/>
          <w:sz w:val="24"/>
          <w:szCs w:val="24"/>
        </w:rPr>
        <w:t xml:space="preserve">analice los reclamos de los usuarios del OEE al MITIC, sobre incidentes reportados y que correspondan a soporte de Nivel 2, proveyend</w:t>
      </w:r>
      <w:r>
        <w:rPr>
          <w:rFonts w:ascii="Times New Roman" w:hAnsi="Times New Roman" w:eastAsia="Times New Roman" w:cs="Times New Roman"/>
          <w:sz w:val="24"/>
          <w:szCs w:val="24"/>
        </w:rPr>
        <w:t xml:space="preserve">o </w:t>
      </w:r>
      <w:commentRangeStart w:id="7"/>
      <w:r>
        <w:rPr>
          <w:rFonts w:ascii="Times New Roman" w:hAnsi="Times New Roman" w:eastAsia="Times New Roman" w:cs="Times New Roman"/>
          <w:sz w:val="24"/>
          <w:szCs w:val="24"/>
          <w:highlight w:val="none"/>
        </w:rPr>
        <w:t xml:space="preserve">datos </w:t>
      </w:r>
      <w:r>
        <w:rPr>
          <w:rFonts w:ascii="Times New Roman" w:hAnsi="Times New Roman" w:eastAsia="Times New Roman" w:cs="Times New Roman"/>
          <w:sz w:val="24"/>
          <w:szCs w:val="24"/>
          <w:highlight w:val="none"/>
        </w:rPr>
        <w:t xml:space="preserve">t</w:t>
      </w:r>
      <w:r>
        <w:rPr>
          <w:rFonts w:ascii="Times New Roman" w:hAnsi="Times New Roman" w:eastAsia="Times New Roman" w:cs="Times New Roman"/>
          <w:sz w:val="24"/>
          <w:szCs w:val="24"/>
          <w:highlight w:val="none"/>
        </w:rPr>
        <w:t xml:space="preserve">écnicos y pruebas previas para replicar el inconveniente como as</w:t>
      </w:r>
      <w:r>
        <w:rPr>
          <w:rFonts w:ascii="Times New Roman" w:hAnsi="Times New Roman" w:eastAsia="Times New Roman" w:cs="Times New Roman"/>
          <w:sz w:val="24"/>
          <w:szCs w:val="24"/>
          <w:highlight w:val="none"/>
        </w:rPr>
        <w:t xml:space="preserve">í tambi</w:t>
      </w:r>
      <w:r>
        <w:rPr>
          <w:rFonts w:ascii="Times New Roman" w:hAnsi="Times New Roman" w:eastAsia="Times New Roman" w:cs="Times New Roman"/>
          <w:sz w:val="24"/>
          <w:szCs w:val="24"/>
          <w:highlight w:val="none"/>
        </w:rPr>
        <w:t xml:space="preserve">én </w:t>
      </w:r>
      <w:r>
        <w:rPr>
          <w:rFonts w:ascii="Times New Roman" w:hAnsi="Times New Roman" w:eastAsia="Times New Roman" w:cs="Times New Roman"/>
          <w:sz w:val="24"/>
          <w:szCs w:val="24"/>
          <w:highlight w:val="none"/>
        </w:rPr>
        <w:t xml:space="preserve">el contacto como nombre, teléfonos fijo y móvil,  correo electrónico </w:t>
      </w:r>
      <w:commentRangeEnd w:id="7"/>
      <w:r>
        <w:commentReference w:id="7"/>
      </w:r>
      <w:r>
        <w:rPr>
          <w:rFonts w:ascii="Times New Roman" w:hAnsi="Times New Roman" w:eastAsia="Times New Roman" w:cs="Times New Roman"/>
          <w:sz w:val="24"/>
          <w:szCs w:val="24"/>
        </w:rPr>
        <w:t xml:space="preserve">y prints de pantallas en donde se pueda ver el error o inconveniente que se está reportando, </w:t>
      </w:r>
      <w:r>
        <w:rPr>
          <w:rFonts w:ascii="Times New Roman" w:hAnsi="Times New Roman" w:eastAsia="Times New Roman" w:cs="Times New Roman"/>
          <w:sz w:val="24"/>
          <w:szCs w:val="24"/>
        </w:rPr>
        <w:t xml:space="preserve">para ser conta</w:t>
      </w:r>
      <w:r>
        <w:rPr>
          <w:rFonts w:ascii="Times New Roman" w:hAnsi="Times New Roman" w:eastAsia="Times New Roman" w:cs="Times New Roman"/>
          <w:sz w:val="24"/>
          <w:szCs w:val="24"/>
        </w:rPr>
        <w:t xml:space="preserve">ctado en caso de ser necesario.</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Los administradores designados deberán suscribir un Acuerdo de Confidencialidad con el MITIC, que garantice la protección y manejo adecuado de la información sensible relacionada con el Sistema GRP. Este acuerdo </w:t>
      </w:r>
      <w:r>
        <w:rPr>
          <w:rFonts w:ascii="Times New Roman" w:hAnsi="Times New Roman" w:eastAsia="Times New Roman" w:cs="Times New Roman"/>
          <w:sz w:val="24"/>
          <w:szCs w:val="24"/>
        </w:rPr>
        <w:t xml:space="preserve">compromete a los administradores a no </w:t>
      </w:r>
      <w:commentRangeStart w:id="8"/>
      <w:r>
        <w:rPr>
          <w:rFonts w:ascii="Times New Roman" w:hAnsi="Times New Roman" w:eastAsia="Times New Roman" w:cs="Times New Roman"/>
          <w:sz w:val="24"/>
          <w:szCs w:val="24"/>
        </w:rPr>
        <w:t xml:space="preserve">divulgar, compartir ni utilizar información</w:t>
      </w:r>
      <w:commentRangeEnd w:id="8"/>
      <w:r>
        <w:commentReference w:id="8"/>
      </w:r>
      <w:r>
        <w:rPr>
          <w:rFonts w:ascii="Times New Roman" w:hAnsi="Times New Roman" w:eastAsia="Times New Roman" w:cs="Times New Roman"/>
          <w:sz w:val="24"/>
          <w:szCs w:val="24"/>
        </w:rPr>
        <w:t xml:space="preserve"> clave sobre el funcionamiento, seguridad y gestión del sistema para fines no aut</w:t>
      </w:r>
      <w:r>
        <w:rPr>
          <w:rFonts w:ascii="Times New Roman" w:hAnsi="Times New Roman" w:eastAsia="Times New Roman" w:cs="Times New Roman"/>
          <w:sz w:val="24"/>
          <w:szCs w:val="24"/>
        </w:rPr>
        <w:t xml:space="preserve">orizados, </w:t>
      </w:r>
      <w:r>
        <w:rPr>
          <w:rFonts w:ascii="Times New Roman" w:hAnsi="Times New Roman" w:eastAsia="Times New Roman" w:cs="Times New Roman"/>
          <w:sz w:val="24"/>
          <w:szCs w:val="24"/>
        </w:rPr>
        <w:t xml:space="preserve">así tambien información sobre datos personales almacenados en el Sistema GRP</w:t>
      </w:r>
      <w:r>
        <w:rPr>
          <w:rFonts w:ascii="Times New Roman" w:hAnsi="Times New Roman" w:eastAsia="Times New Roman" w:cs="Times New Roman"/>
          <w:sz w:val="24"/>
          <w:szCs w:val="24"/>
        </w:rPr>
        <w:t xml:space="preserve">.</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Abstenerse de realizar las siguientes acciones:</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Utilización maliciosa o atentatoria del servicio contra el MITIC o terceros.</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Violación de derechos de propiedad intelectual o industrial.</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Intentos de violación de niveles de acceso, manipulación incorrecta o no autorizada de datos.</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Duplicaciones y exportaciones de datos o informaciones protegidas por derechos de propiedad intelectual u otros derechos legales</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Incumplimiento de cualquier condición establecida en el presente Acuerdo de Términos y Condiciones de Uso.</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Prohibición de replicar, copiar, o intentar reconstruir la arquitectura del sistema o sus funcionalidades internas.</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No podrá, solicitar ni permitir a terceros:</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Poner a disposición de terceros para su uso en las operaciones diarias.</w:t>
      </w:r>
      <w:r>
        <w:rPr>
          <w:rFonts w:ascii="Times New Roman" w:hAnsi="Times New Roman" w:cs="Times New Roman"/>
          <w:sz w:val="24"/>
          <w:szCs w:val="24"/>
        </w:rPr>
      </w:r>
      <w:r>
        <w:rPr>
          <w:rFonts w:ascii="Times New Roman" w:hAnsi="Times New Roman" w:cs="Times New Roman"/>
          <w:sz w:val="24"/>
          <w:szCs w:val="24"/>
        </w:rPr>
      </w:r>
    </w:p>
    <w:p>
      <w:pPr>
        <w:pStyle w:val="1024"/>
        <w:numPr>
          <w:ilvl w:val="3"/>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Realizar o difundir pruebas de rendimiento o seguridad del sistema sin el previo consentimiento del MITIC otorgado por escrito.</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Realizar todos los esfuerzos razonables para evitar que terceros no autorizados accedan al servicio Sistema GRP.</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Emitir Resolución institucional o acto administrativo similar que disponga el uso obligatorio del GRP como sistema oficial de gestión administrativa y misional, según el caso, conforme al proceso de implementación descrito por el MITIC.</w:t>
      </w:r>
      <w:r>
        <w:rPr>
          <w:rFonts w:ascii="Times New Roman" w:hAnsi="Times New Roman" w:cs="Times New Roman"/>
          <w:sz w:val="24"/>
          <w:szCs w:val="24"/>
        </w:rPr>
      </w:r>
      <w:r>
        <w:rPr>
          <w:rFonts w:ascii="Times New Roman" w:hAnsi="Times New Roman" w:cs="Times New Roman"/>
          <w:sz w:val="24"/>
          <w:szCs w:val="24"/>
        </w:rPr>
      </w:r>
    </w:p>
    <w:p>
      <w:p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004"/>
        <w:numPr>
          <w:ilvl w:val="0"/>
          <w:numId w:val="15"/>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7" w:name="_Toc13"/>
      <w:r>
        <w:rPr>
          <w:rFonts w:ascii="Times New Roman" w:hAnsi="Times New Roman" w:eastAsia="Times New Roman" w:cs="Times New Roman"/>
          <w:b/>
          <w:color w:val="auto"/>
          <w:sz w:val="24"/>
          <w:szCs w:val="24"/>
        </w:rPr>
        <w:t xml:space="preserve">LÍMITE DE RESPONSABILIDADES DEL MITIC</w:t>
      </w:r>
      <w:r>
        <w:rPr>
          <w:rFonts w:ascii="Times New Roman" w:hAnsi="Times New Roman" w:eastAsia="Times New Roman" w:cs="Times New Roman"/>
          <w:b/>
          <w:color w:val="auto"/>
          <w:sz w:val="24"/>
          <w:szCs w:val="24"/>
        </w:rPr>
        <w:t xml:space="preserve">.</w:t>
      </w:r>
      <w:r>
        <w:rPr>
          <w:rFonts w:ascii="Times New Roman" w:hAnsi="Times New Roman" w:eastAsia="Times New Roman" w:cs="Times New Roman"/>
          <w:b/>
          <w:color w:val="auto"/>
          <w:sz w:val="24"/>
          <w:szCs w:val="24"/>
        </w:rPr>
      </w:r>
      <w:bookmarkEnd w:id="17"/>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4"/>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no será responsable bajo ninguna circunstancia por los reclamos que puedan surgir como consecuencia del u</w:t>
      </w:r>
      <w:r>
        <w:rPr>
          <w:rFonts w:ascii="Times New Roman" w:hAnsi="Times New Roman" w:eastAsia="Times New Roman" w:cs="Times New Roman"/>
          <w:sz w:val="24"/>
          <w:szCs w:val="24"/>
        </w:rPr>
        <w:t xml:space="preserve">so </w:t>
      </w:r>
      <w:r>
        <w:rPr>
          <w:rFonts w:ascii="Times New Roman" w:hAnsi="Times New Roman" w:eastAsia="Times New Roman" w:cs="Times New Roman"/>
          <w:sz w:val="24"/>
          <w:szCs w:val="24"/>
        </w:rPr>
        <w:t xml:space="preserve">indebido por parte del OEE, ni por infracciones que afecten derechos de terceros, incluyendo, pero no limitando a, derechos de propiedad intelectual, manejo de información confidencial u otros derechos que pudieran verse vulnerados.</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4"/>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no asumirá responsabilidad alguna respecto de las normativas, reglamentaciones, procedimientos internos u otros trabajos derivados de la implementación del GRP en el OEE, siendo tales aspectos responsabilidad exclusiva del OEE.</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4"/>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no será responsable por la imposibilidad de brindar el servicio de manera continua en casos de fallos o interrupciones provocados por situaciones imprevistas, causas de fuerza mayor, o cualquier circunstancia fuera del control razonable del MITIC.</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4"/>
        </w:numPr>
        <w:pBdr/>
        <w:spacing w:after="0"/>
        <w:ind/>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El MITIC accederá o visualizará la información registrada, generada, almacenada o gestionada por los Organismos y Entidades del Estado (OEE) a través del Sistema de Gestión de Recursos Públicos (GRP), garantizando en todo moment</w:t>
      </w:r>
      <w:r>
        <w:rPr>
          <w:rFonts w:ascii="Times New Roman" w:hAnsi="Times New Roman" w:eastAsia="Times New Roman" w:cs="Times New Roman"/>
          <w:sz w:val="24"/>
          <w:szCs w:val="24"/>
          <w:highlight w:val="none"/>
        </w:rPr>
        <w:t xml:space="preserve">o la privacidad, confidencialidad e integridad de los datos.</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024"/>
        <w:pBdr/>
        <w:spacing w:after="0"/>
        <w:ind w:left="0"/>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04"/>
        <w:numPr>
          <w:ilvl w:val="0"/>
          <w:numId w:val="15"/>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8" w:name="_Toc14"/>
      <w:r>
        <w:rPr>
          <w:rFonts w:ascii="Times New Roman" w:hAnsi="Times New Roman" w:eastAsia="Times New Roman" w:cs="Times New Roman"/>
          <w:b/>
          <w:color w:val="auto"/>
          <w:sz w:val="24"/>
          <w:szCs w:val="24"/>
        </w:rPr>
        <w:t xml:space="preserve">ACEPTACIÓN DEL ACUERDO DE TÉRMINOS Y CONDICIONES DE USO</w:t>
      </w:r>
      <w:r>
        <w:rPr>
          <w:rFonts w:ascii="Times New Roman" w:hAnsi="Times New Roman" w:eastAsia="Times New Roman" w:cs="Times New Roman"/>
          <w:b/>
          <w:color w:val="auto"/>
          <w:sz w:val="24"/>
          <w:szCs w:val="24"/>
        </w:rPr>
      </w:r>
      <w:bookmarkEnd w:id="18"/>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b/>
          <w:sz w:val="24"/>
          <w:szCs w:val="24"/>
        </w:rPr>
        <w:t xml:space="preserve">Condición de uso:</w:t>
      </w:r>
      <w:r>
        <w:rPr>
          <w:rFonts w:ascii="Times New Roman" w:hAnsi="Times New Roman" w:eastAsia="Times New Roman" w:cs="Times New Roman"/>
          <w:sz w:val="24"/>
          <w:szCs w:val="24"/>
        </w:rPr>
        <w:t xml:space="preserve"> Para poder acceder y utilizar el Sistema GRP, el OEE deberá aceptar y suscribir previamente el presente Acuerdo de Términos y Condiciones de Uso de Términos y Condiciones de Uso. La falta de suscripción impedirá al OEE el uso de la aplicación.</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b/>
          <w:sz w:val="24"/>
          <w:szCs w:val="24"/>
        </w:rPr>
        <w:t xml:space="preserve">Proceso de aceptación:</w:t>
      </w:r>
      <w:r>
        <w:rPr>
          <w:rFonts w:ascii="Times New Roman" w:hAnsi="Times New Roman" w:eastAsia="Times New Roman" w:cs="Times New Roman"/>
          <w:sz w:val="24"/>
          <w:szCs w:val="24"/>
        </w:rPr>
        <w:t xml:space="preserve"> L</w:t>
      </w:r>
      <w:r>
        <w:rPr>
          <w:rFonts w:ascii="Times New Roman" w:hAnsi="Times New Roman" w:eastAsia="Times New Roman" w:cs="Times New Roman"/>
          <w:sz w:val="24"/>
          <w:szCs w:val="24"/>
        </w:rPr>
        <w:t xml:space="preserve">a aceptación del Acuerdo de Términos y Condiciones deberá realizarse a través del portal web oficial del MITIC: https://servicios.mitic.gov.py. Se considerará que la aceptación se ha efectuado en el momento en que el OEE complete el proceso de suscripción.</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b/>
          <w:sz w:val="24"/>
          <w:szCs w:val="24"/>
        </w:rPr>
        <w:t xml:space="preserve">Modificaciones al Acuerdo de Términos y Condiciones de Uso:</w:t>
      </w:r>
      <w:r>
        <w:rPr>
          <w:rFonts w:ascii="Times New Roman" w:hAnsi="Times New Roman" w:eastAsia="Times New Roman" w:cs="Times New Roman"/>
          <w:sz w:val="24"/>
          <w:szCs w:val="24"/>
        </w:rPr>
        <w:t xml:space="preserve"> El MITIC se reserva el derecho de actualizar, modificar o complementar este Acue</w:t>
      </w:r>
      <w:r>
        <w:rPr>
          <w:rFonts w:ascii="Times New Roman" w:hAnsi="Times New Roman" w:eastAsia="Times New Roman" w:cs="Times New Roman"/>
          <w:sz w:val="24"/>
          <w:szCs w:val="24"/>
        </w:rPr>
        <w:t xml:space="preserve">rdo de </w:t>
      </w:r>
      <w:r>
        <w:rPr>
          <w:rFonts w:ascii="Times New Roman" w:hAnsi="Times New Roman" w:eastAsia="Times New Roman" w:cs="Times New Roman"/>
          <w:sz w:val="24"/>
          <w:szCs w:val="24"/>
        </w:rPr>
        <w:t xml:space="preserve">Términos de Uso y, en su caso, los términos adicionales, cuando lo considere necesario. Toda modificación será notificada al OEE mediante publicación en el portal web del MITIC y entrará en vigor en el plazo de 10 (diez) días contados desde la publicación.</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b/>
          <w:sz w:val="24"/>
          <w:szCs w:val="24"/>
        </w:rPr>
        <w:t xml:space="preserve">Consulta periódica y aceptación implícita:</w:t>
      </w:r>
      <w:r>
        <w:rPr>
          <w:rFonts w:ascii="Times New Roman" w:hAnsi="Times New Roman" w:eastAsia="Times New Roman" w:cs="Times New Roman"/>
          <w:sz w:val="24"/>
          <w:szCs w:val="24"/>
        </w:rPr>
        <w:t xml:space="preserve"> El OEE se comprom</w:t>
      </w:r>
      <w:r>
        <w:rPr>
          <w:rFonts w:ascii="Times New Roman" w:hAnsi="Times New Roman" w:eastAsia="Times New Roman" w:cs="Times New Roman"/>
          <w:sz w:val="24"/>
          <w:szCs w:val="24"/>
        </w:rPr>
        <w:t xml:space="preserve">ete a consultar regularmente el Acuerdo de Términos y Condiciones de Uso publicado en el sitio web del MITIC para estar al tanto de las actualizaciones. Se considerará que el OEE ha aceptado las modificaciones después de la entrada en vigor de los cambios.</w:t>
      </w:r>
      <w:r>
        <w:rPr>
          <w:rFonts w:ascii="Times New Roman" w:hAnsi="Times New Roman" w:cs="Times New Roman"/>
          <w:sz w:val="24"/>
          <w:szCs w:val="24"/>
        </w:rPr>
      </w:r>
      <w:r>
        <w:rPr>
          <w:rFonts w:ascii="Times New Roman" w:hAnsi="Times New Roman" w:cs="Times New Roman"/>
          <w:sz w:val="24"/>
          <w:szCs w:val="24"/>
        </w:rPr>
      </w:r>
    </w:p>
    <w:p>
      <w:pPr>
        <w:pBdr/>
        <w:spacing w:after="0"/>
        <w:ind w:firstLine="0" w:left="36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cs="Times New Roman"/>
          <w:sz w:val="24"/>
          <w:szCs w:val="24"/>
        </w:rPr>
      </w:r>
    </w:p>
    <w:p>
      <w:pPr>
        <w:pStyle w:val="1004"/>
        <w:numPr>
          <w:ilvl w:val="0"/>
          <w:numId w:val="15"/>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19" w:name="_Toc15"/>
      <w:r>
        <w:rPr>
          <w:rFonts w:ascii="Times New Roman" w:hAnsi="Times New Roman" w:eastAsia="Times New Roman" w:cs="Times New Roman"/>
          <w:b/>
          <w:color w:val="auto"/>
          <w:sz w:val="24"/>
          <w:szCs w:val="24"/>
        </w:rPr>
        <w:t xml:space="preserve">DURACIÓN, SUSPENSIÓN Y CANCELACIÓN DEL SERVICIO</w:t>
      </w:r>
      <w:r>
        <w:rPr>
          <w:rFonts w:ascii="Times New Roman" w:hAnsi="Times New Roman" w:eastAsia="Times New Roman" w:cs="Times New Roman"/>
          <w:b/>
          <w:color w:val="auto"/>
          <w:sz w:val="24"/>
          <w:szCs w:val="24"/>
        </w:rPr>
      </w:r>
      <w:bookmarkEnd w:id="19"/>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t xml:space="preserve">El servicio se mantendrá activo bajo el modelo SaaS mientras el MITIC continúe administrando la infraestructura central del GRP, conforme a la política de sostenibilidad definida en el Informe Técnico del Sistema.</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La prestación del servicio de Sistema GRP</w:t>
      </w:r>
      <w:r>
        <w:rPr>
          <w:rFonts w:ascii="Times New Roman" w:hAnsi="Times New Roman" w:eastAsia="Times New Roman" w:cs="Times New Roman"/>
          <w:sz w:val="24"/>
          <w:szCs w:val="24"/>
        </w:rPr>
        <w:t xml:space="preserve"> comenzará a partir de la fecha de implementación plena y se mantendrá vigente mientras las disposiciones legales así lo requieran, salvo suspensión o terminación anticipada conforme a lo dispuesto en este Acuerdo de Términos y Condiciones de Uso.</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podrá suspender o cancelar el servicio si:</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OEE requiere un cambio de modalidad de implementación que no se ajuste a los lineamientos establecidos por el MITIC, siempre que medie aviso por escrito con una antelación de al menos</w:t>
      </w:r>
      <w:commentRangeStart w:id="9"/>
      <w:r>
        <w:rPr>
          <w:rFonts w:ascii="Times New Roman" w:hAnsi="Times New Roman" w:eastAsia="Times New Roman" w:cs="Times New Roman"/>
          <w:sz w:val="24"/>
          <w:szCs w:val="24"/>
        </w:rPr>
        <w:t xml:space="preserve"> 60 (sesenta) días corridos.</w:t>
      </w:r>
      <w:commentRangeEnd w:id="9"/>
      <w:r>
        <w:commentReference w:id="9"/>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OEE incumple las disposiciones del presente Acuerdo de Términos y Condiciones, con especial énfasis en las obligaciones derivadas de las políticas públicas de interoperabilidad, seguridad y uso de plataformas digitales.</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OEE no implementa o no cumple con las medidas establecidas en la sección "Responsabilidades del OEE" de este Acuerdo de Términos y Condiciones de Uso, afectando el correcto funcionamiento y seguridad del sistema.</w:t>
      </w:r>
      <w:r>
        <w:rPr>
          <w:rFonts w:ascii="Times New Roman" w:hAnsi="Times New Roman" w:cs="Times New Roman"/>
          <w:sz w:val="24"/>
          <w:szCs w:val="24"/>
        </w:rPr>
      </w:r>
      <w:r>
        <w:rPr>
          <w:rFonts w:ascii="Times New Roman" w:hAnsi="Times New Roman" w:cs="Times New Roman"/>
          <w:sz w:val="24"/>
          <w:szCs w:val="24"/>
        </w:rPr>
      </w:r>
    </w:p>
    <w:p>
      <w:pPr>
        <w:pStyle w:val="1024"/>
        <w:numPr>
          <w:ilvl w:val="2"/>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El MITIC se vea obligado a suspender o cancelar el servicio por mandato legal o por la implementación de nuevas disposiciones que así lo requieran.</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En todos los casos de suspensión, el MITIC notificará al OEE con la debida antelación, siempre que la</w:t>
      </w:r>
      <w:r>
        <w:rPr>
          <w:rFonts w:ascii="Times New Roman" w:hAnsi="Times New Roman" w:eastAsia="Times New Roman" w:cs="Times New Roman"/>
          <w:sz w:val="24"/>
          <w:szCs w:val="24"/>
        </w:rPr>
        <w:t xml:space="preserve"> naturaleza de las circunstancias lo permita. El MITIC se compromete a realizar todos los esfuerzos razonables para restablecer los servicios afectados tan pronto como la situación que originó la suspensión haya sido subsanada o se determine su resolución.</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En caso de que las partes consideren la rescisión del</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presente acuerdo</w:t>
      </w:r>
      <w:r>
        <w:rPr>
          <w:rFonts w:ascii="Times New Roman" w:hAnsi="Times New Roman" w:eastAsia="Times New Roman" w:cs="Times New Roman"/>
          <w:sz w:val="24"/>
          <w:szCs w:val="24"/>
          <w:highlight w:val="none"/>
        </w:rPr>
        <w:t xml:space="preserve">, e</w:t>
      </w:r>
      <w:r>
        <w:rPr>
          <w:rFonts w:ascii="Times New Roman" w:hAnsi="Times New Roman" w:eastAsia="Times New Roman" w:cs="Times New Roman"/>
          <w:sz w:val="24"/>
          <w:szCs w:val="24"/>
        </w:rPr>
        <w:t xml:space="preserve">sta deberá estar justificada por razones debidamente acreditadas, tales como motivos de orden público. La decisión deberá ser comunicada a la contraparte mediante nota </w:t>
      </w:r>
      <w:r>
        <w:rPr>
          <w:rFonts w:ascii="Times New Roman" w:hAnsi="Times New Roman" w:eastAsia="Times New Roman" w:cs="Times New Roman"/>
          <w:sz w:val="24"/>
          <w:szCs w:val="24"/>
        </w:rPr>
        <w:t xml:space="preserve">oficial, firmada por la Máxima Autoridad Institucional, con una antelación mínima de </w:t>
      </w:r>
      <w:commentRangeStart w:id="10"/>
      <w:r>
        <w:rPr>
          <w:rFonts w:ascii="Times New Roman" w:hAnsi="Times New Roman" w:eastAsia="Times New Roman" w:cs="Times New Roman"/>
          <w:sz w:val="24"/>
          <w:szCs w:val="24"/>
        </w:rPr>
        <w:t xml:space="preserve">30 (treinta) días corridos.</w:t>
      </w:r>
      <w:commentRangeEnd w:id="10"/>
      <w:r>
        <w:commentReference w:id="10"/>
      </w:r>
      <w:r>
        <w:rPr>
          <w:rFonts w:ascii="Times New Roman" w:hAnsi="Times New Roman" w:cs="Times New Roman"/>
          <w:sz w:val="24"/>
          <w:szCs w:val="24"/>
        </w:rPr>
      </w:r>
      <w:r>
        <w:rPr>
          <w:rFonts w:ascii="Times New Roman" w:hAnsi="Times New Roman" w:cs="Times New Roman"/>
          <w:sz w:val="24"/>
          <w:szCs w:val="24"/>
        </w:rPr>
      </w:r>
    </w:p>
    <w:p>
      <w:pPr>
        <w:pBdr/>
        <w:spacing w:after="0"/>
        <w:ind w:firstLine="0" w:left="36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cs="Times New Roman"/>
          <w:sz w:val="24"/>
          <w:szCs w:val="24"/>
        </w:rPr>
      </w:r>
    </w:p>
    <w:p>
      <w:pPr>
        <w:pStyle w:val="1004"/>
        <w:numPr>
          <w:ilvl w:val="0"/>
          <w:numId w:val="15"/>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20" w:name="_Toc16"/>
      <w:r>
        <w:rPr>
          <w:rFonts w:ascii="Times New Roman" w:hAnsi="Times New Roman" w:eastAsia="Times New Roman" w:cs="Times New Roman"/>
          <w:b/>
          <w:color w:val="auto"/>
          <w:sz w:val="24"/>
          <w:szCs w:val="24"/>
        </w:rPr>
        <w:t xml:space="preserve">CONFIDENCIALIDAD.</w:t>
      </w:r>
      <w:r>
        <w:rPr>
          <w:rFonts w:ascii="Times New Roman" w:hAnsi="Times New Roman" w:eastAsia="Times New Roman" w:cs="Times New Roman"/>
          <w:b/>
          <w:color w:val="auto"/>
          <w:sz w:val="24"/>
          <w:szCs w:val="24"/>
        </w:rPr>
      </w:r>
      <w:bookmarkEnd w:id="20"/>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0"/>
        <w:ind w:right="0" w:firstLine="0"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Se considera Información Confidencial toda aquella que no es de dominio público y que es proporcionada, generada o accesible bajo el entendimiento de que será resguardada y utilizada exclusivamente para los fines autorizados, encontrándose además protegida</w:t>
      </w:r>
      <w:r>
        <w:rPr>
          <w:rFonts w:ascii="Times New Roman" w:hAnsi="Times New Roman" w:eastAsia="Times New Roman" w:cs="Times New Roman"/>
          <w:sz w:val="24"/>
          <w:szCs w:val="24"/>
        </w:rPr>
        <w:t xml:space="preserve"> por las disposiciones legales vigentes.</w:t>
      </w:r>
      <w:r>
        <w:rPr>
          <w:rFonts w:ascii="Times New Roman" w:hAnsi="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after="0"/>
        <w:ind w:right="0" w:firstLine="0" w:left="0"/>
        <w:jc w:val="both"/>
        <w:rPr>
          <w:rFonts w:ascii="Times New Roman" w:hAnsi="Times New Roman" w:cs="Times New Roman"/>
          <w:sz w:val="24"/>
          <w:szCs w:val="24"/>
        </w:rPr>
      </w:pPr>
      <w:r>
        <w:rPr>
          <w:rFonts w:ascii="Times New Roman" w:hAnsi="Times New Roman" w:eastAsia="Times New Roman" w:cs="Times New Roman"/>
          <w:sz w:val="24"/>
          <w:szCs w:val="24"/>
        </w:rPr>
        <w:t xml:space="preserve">La Información Confidencial comprende, sin limitarse a ello, todos los datos técnicos, operativos, administrativos y de seguridad vinculados al Sistema GRP, incluyendo información de usuarios, gestión de recursos, procesos financieros, misionales y humanos</w:t>
      </w:r>
      <w:r>
        <w:rPr>
          <w:rFonts w:ascii="Times New Roman" w:hAnsi="Times New Roman" w:eastAsia="Times New Roman" w:cs="Times New Roman"/>
          <w:sz w:val="24"/>
          <w:szCs w:val="24"/>
        </w:rPr>
        <w:t xml:space="preserve">, medidas y arquitecturas de seguridad, así como cualquier otro dato o contenido que, por su naturaleza o por indicación expresa, deba ser tratado como confidencial.</w:t>
      </w:r>
      <w:r>
        <w:rPr>
          <w:rFonts w:ascii="Times New Roman" w:hAnsi="Times New Roman" w:cs="Times New Roman"/>
          <w:sz w:val="24"/>
          <w:szCs w:val="24"/>
        </w:rPr>
      </w:r>
      <w:r>
        <w:rPr>
          <w:rFonts w:ascii="Times New Roman" w:hAnsi="Times New Roman" w:cs="Times New Roman"/>
          <w:sz w:val="24"/>
          <w:szCs w:val="24"/>
        </w:rPr>
      </w:r>
    </w:p>
    <w:p>
      <w:pPr>
        <w:pBdr/>
        <w:spacing w:after="0"/>
        <w:ind w:firstLine="0" w:left="36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En virtud del presente Acuerdo de Términos y Condiciones de Uso, cada una de las partes que tenga acceso a información considerada confidencial de la otra parte ("Información Confidencial") s</w:t>
      </w:r>
      <w:r>
        <w:rPr>
          <w:rFonts w:ascii="Times New Roman" w:hAnsi="Times New Roman" w:eastAsia="Times New Roman" w:cs="Times New Roman"/>
          <w:sz w:val="24"/>
          <w:szCs w:val="24"/>
        </w:rPr>
        <w:t xml:space="preserve">e com</w:t>
      </w:r>
      <w:r>
        <w:rPr>
          <w:rFonts w:ascii="Times New Roman" w:hAnsi="Times New Roman" w:eastAsia="Times New Roman" w:cs="Times New Roman"/>
          <w:sz w:val="24"/>
          <w:szCs w:val="24"/>
        </w:rPr>
        <w:t xml:space="preserve">promete a utilizar dicha información exclusivamente para el cumplimiento de las obligaciones establecidas en el marco de la implementación y uso del Sistema GRP como servicio SaaS. La Información Confidencial se limitará al contenido del presente A</w:t>
      </w:r>
      <w:r>
        <w:rPr>
          <w:rFonts w:ascii="Times New Roman" w:hAnsi="Times New Roman" w:eastAsia="Times New Roman" w:cs="Times New Roman"/>
          <w:sz w:val="24"/>
          <w:szCs w:val="24"/>
        </w:rPr>
        <w:t xml:space="preserve">cuerdo de Términos y Condiciones de Uso, la información que resida en el entorno del servicio, así como a cualquier otra información expresamente identificada como confidencial en el momento de su divulgación, conforme a las normativas vigentes aplicables.</w:t>
      </w:r>
      <w:r>
        <w:rPr>
          <w:rFonts w:ascii="Times New Roman" w:hAnsi="Times New Roman" w:cs="Times New Roman"/>
          <w:sz w:val="24"/>
          <w:szCs w:val="24"/>
        </w:rPr>
      </w:r>
      <w:r>
        <w:rPr>
          <w:rFonts w:ascii="Times New Roman" w:hAnsi="Times New Roman" w:cs="Times New Roman"/>
          <w:sz w:val="24"/>
          <w:szCs w:val="24"/>
        </w:rPr>
      </w:r>
    </w:p>
    <w:p>
      <w:pPr>
        <w:pStyle w:val="1024"/>
        <w:numPr>
          <w:ilvl w:val="1"/>
          <w:numId w:val="15"/>
        </w:num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No será considerada Información Confidencial aquella información que sea de carácter público conforme a la Ley </w:t>
      </w:r>
      <w:r>
        <w:rPr>
          <w:rFonts w:ascii="Times New Roman" w:hAnsi="Times New Roman" w:eastAsia="Times New Roman" w:cs="Times New Roman"/>
          <w:sz w:val="24"/>
          <w:szCs w:val="24"/>
        </w:rPr>
        <w:t xml:space="preserve">N°</w:t>
      </w:r>
      <w:r>
        <w:rPr>
          <w:rFonts w:ascii="Times New Roman" w:hAnsi="Times New Roman" w:eastAsia="Times New Roman" w:cs="Times New Roman"/>
          <w:sz w:val="24"/>
          <w:szCs w:val="24"/>
        </w:rPr>
        <w:t xml:space="preserve"> 5282/2014 de Acceso a la Información Pública, salvo que dicha información haya sido clasificada como reservada o secreta de acuerdo con lo dispue</w:t>
      </w:r>
      <w:r>
        <w:rPr>
          <w:rFonts w:ascii="Times New Roman" w:hAnsi="Times New Roman" w:eastAsia="Times New Roman" w:cs="Times New Roman"/>
          <w:sz w:val="24"/>
          <w:szCs w:val="24"/>
        </w:rPr>
        <w:t xml:space="preserve">sto por la normativa paraguaya vigente. En este sentido, el OEE y el MITIC deberán gestionar la información confidencial respetando los principios de transparencia y acceso a la información pública, sin perjuicio de las excepciones legalmente establecidas.</w:t>
      </w:r>
      <w:r>
        <w:rPr>
          <w:rFonts w:ascii="Times New Roman" w:hAnsi="Times New Roman" w:cs="Times New Roman"/>
          <w:sz w:val="24"/>
          <w:szCs w:val="24"/>
        </w:rPr>
      </w:r>
      <w:r>
        <w:rPr>
          <w:rFonts w:ascii="Times New Roman" w:hAnsi="Times New Roman" w:cs="Times New Roman"/>
          <w:sz w:val="24"/>
          <w:szCs w:val="24"/>
        </w:rPr>
      </w:r>
    </w:p>
    <w:p>
      <w:pPr>
        <w:pBdr/>
        <w:spacing w:after="0"/>
        <w:ind w:firstLine="0" w:left="36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cs="Times New Roman"/>
          <w:sz w:val="24"/>
          <w:szCs w:val="24"/>
        </w:rPr>
      </w:r>
    </w:p>
    <w:p>
      <w:pPr>
        <w:pStyle w:val="1004"/>
        <w:numPr>
          <w:ilvl w:val="0"/>
          <w:numId w:val="15"/>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21" w:name="_Toc17"/>
      <w:r>
        <w:rPr>
          <w:rFonts w:ascii="Times New Roman" w:hAnsi="Times New Roman" w:eastAsia="Times New Roman" w:cs="Times New Roman"/>
          <w:b/>
          <w:color w:val="auto"/>
          <w:sz w:val="24"/>
          <w:szCs w:val="24"/>
        </w:rPr>
        <w:t xml:space="preserve">ANÁLISIS DEL SERVICIO</w:t>
      </w:r>
      <w:r>
        <w:rPr>
          <w:rFonts w:ascii="Times New Roman" w:hAnsi="Times New Roman" w:eastAsia="Times New Roman" w:cs="Times New Roman"/>
          <w:b/>
          <w:color w:val="auto"/>
          <w:sz w:val="24"/>
          <w:szCs w:val="24"/>
        </w:rPr>
      </w:r>
      <w:bookmarkEnd w:id="21"/>
      <w:r>
        <w:rPr>
          <w:rFonts w:ascii="Times New Roman" w:hAnsi="Times New Roman" w:cs="Times New Roman"/>
          <w:b/>
          <w:color w:val="auto"/>
          <w:sz w:val="24"/>
          <w:szCs w:val="24"/>
        </w:rPr>
      </w:r>
      <w:r>
        <w:rPr>
          <w:rFonts w:ascii="Times New Roman" w:hAnsi="Times New Roman" w:cs="Times New Roman"/>
          <w:b/>
          <w:color w:val="auto"/>
          <w:sz w:val="24"/>
          <w:szCs w:val="24"/>
        </w:rPr>
      </w:r>
    </w:p>
    <w:p>
      <w:pPr>
        <w:pStyle w:val="1024"/>
        <w:numPr>
          <w:ilvl w:val="1"/>
          <w:numId w:val="15"/>
        </w:numPr>
        <w:pBdr/>
        <w:spacing w:after="0"/>
        <w:ind/>
        <w:jc w:val="both"/>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t xml:space="preserve">Tratamiento de Datos Personales y Roles Institucionales</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En el marco del Servicio "Sistema GRP", el MITIC actuará en calidad de Encargado del Tratamiento (procesador) respecto de los Datos Personales que residan o sean tratados dentro del entorno del sistema, realizando dicho tratamiento por cuenta del OEE y conf</w:t>
      </w:r>
      <w:r>
        <w:rPr>
          <w:rFonts w:ascii="Times New Roman" w:hAnsi="Times New Roman" w:eastAsia="Times New Roman" w:cs="Times New Roman"/>
          <w:sz w:val="24"/>
          <w:szCs w:val="24"/>
          <w:highlight w:val="none"/>
        </w:rPr>
        <w:t xml:space="preserve">orme a las instrucciones documentadas que este establezca, así como a las condiciones previstas en el presente Acuerdo de Términos y Condiciones de Uso.</w:t>
      </w: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A los efectos del presente instrumento, se entenderá por Datos Personales toda información asociada o referida a una persona física o jurídica identificada o identificable.</w:t>
      </w: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El OEE, en su carácter de Responsable del Tratamiento, será el único competente para determinar la finalidad del tratamiento de los Datos Personales incorporados al sistema, obligándose a asegurar que dichos datos sean recolectados y tratados de manera líci</w:t>
      </w:r>
      <w:r>
        <w:rPr>
          <w:rFonts w:ascii="Times New Roman" w:hAnsi="Times New Roman" w:eastAsia="Times New Roman" w:cs="Times New Roman"/>
          <w:sz w:val="24"/>
          <w:szCs w:val="24"/>
          <w:highlight w:val="none"/>
        </w:rPr>
        <w:t xml:space="preserve">ta, transparente y conforme a las finalidades institucionales declaradas. En tal sentido, el OEE será responsable de contar con la base habilitante correspondiente para el tratamiento, incluyendo, cuando resulte aplicable, el consentimiento del titular, así</w:t>
      </w:r>
      <w:r>
        <w:rPr>
          <w:rFonts w:ascii="Times New Roman" w:hAnsi="Times New Roman" w:eastAsia="Times New Roman" w:cs="Times New Roman"/>
          <w:sz w:val="24"/>
          <w:szCs w:val="24"/>
          <w:highlight w:val="none"/>
        </w:rPr>
        <w:t xml:space="preserve"> como de garantizar mecanismos adecuados para la atención de solicitudes, revocaciones o actualizaciones que correspondan.</w:t>
      </w: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El Administrador del Sistema actuará bajo la responsabilidad del OEE, quien mantendrá la titularidad y responsabilidad integral sobre los datos incorporados, su veracidad, uso, confidencialidad y acceso por parte de usuarios autorizados.</w:t>
      </w: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t xml:space="preserve">9.2. Análisis estadístico del servicio y uso de información anonimizada.</w:t>
      </w:r>
      <w:r>
        <w:rPr>
          <w:b/>
          <w:bCs/>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El MITIC podrá recopilar y procesar información estadística agregada relacionada con el rendimiento, funcionamiento, estabilidad, disponibilidad y uso del Sistema GRP, exclusivamente para fines de gestión operativa, seguridad, monitoreo, soporte y mejora co</w:t>
      </w:r>
      <w:r>
        <w:rPr>
          <w:rFonts w:ascii="Times New Roman" w:hAnsi="Times New Roman" w:eastAsia="Times New Roman" w:cs="Times New Roman"/>
          <w:sz w:val="24"/>
          <w:szCs w:val="24"/>
          <w:highlight w:val="none"/>
        </w:rPr>
        <w:t xml:space="preserve">ntinua del servicio, pudiendo generar reportes y análisis sobre el uso del sistema.</w:t>
      </w: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A tales efectos, el MITIC se compromete a que dichos análisis sean realizados mediante técnicas de anonimización o disociación, de forma que no permitan identificar directa o indirectamente al OEE ni a personas físicas asociadas. En consecuencia, la informa</w:t>
      </w:r>
      <w:r>
        <w:rPr>
          <w:rFonts w:ascii="Times New Roman" w:hAnsi="Times New Roman" w:eastAsia="Times New Roman" w:cs="Times New Roman"/>
          <w:sz w:val="24"/>
          <w:szCs w:val="24"/>
          <w:highlight w:val="none"/>
        </w:rPr>
        <w:t xml:space="preserve">ción resultante de los Análisis del Servicio no será considerada como Datos Personales, y los reportes generados mantendrán carácter técnico, estadístico y no individualizable.</w:t>
      </w: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highlight w:val="none"/>
        </w:rPr>
        <w:t xml:space="preserve">9.3. Confidencialidad y protección de la información.</w:t>
      </w:r>
      <w:r>
        <w:rPr>
          <w:b/>
          <w:bCs/>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Tanto el OEE como el MITIC se comprometen a resguardar la confidencialidad, integridad y seguridad de la información tratada en el Sistema GRP, aplicando medidas técnicas y organizativas razonables y acordes </w:t>
      </w: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a las políticas institucionales vigentes en materia de seguridad de la información, gestión de accesos y protección de datos.</w:t>
      </w: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En particular, el MITIC, en su rol de Encargado del Tratamiento, adoptará medidas orientadas a prevenir accesos no autorizados, alteración, pérdida o divulgación indebida de la información, mientras que el OEE garantizará que el uso del sistema por parte de</w:t>
      </w:r>
      <w:r>
        <w:rPr>
          <w:rFonts w:ascii="Times New Roman" w:hAnsi="Times New Roman" w:eastAsia="Times New Roman" w:cs="Times New Roman"/>
          <w:sz w:val="24"/>
          <w:szCs w:val="24"/>
          <w:highlight w:val="none"/>
        </w:rPr>
        <w:t xml:space="preserve"> sus usuarios se realice conforme a sus competencias institucionales y a las finalidades autorizadas, evitando usos indebidos o no permitidos.</w:t>
      </w: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Sin perjuicio de lo anterior, cuando la información generada, gestionada o publicada en el marco del Sistema GRP tenga carácter público o se encuentre sujeta a obligaciones de transparencia, y dicha información involucre o pueda involucrar datos personales,</w:t>
      </w:r>
      <w:r>
        <w:rPr>
          <w:rFonts w:ascii="Times New Roman" w:hAnsi="Times New Roman" w:eastAsia="Times New Roman" w:cs="Times New Roman"/>
          <w:sz w:val="24"/>
          <w:szCs w:val="24"/>
          <w:highlight w:val="none"/>
        </w:rPr>
        <w:t xml:space="preserve"> el MITIC y el OEE deberán velar por la protección y tratamiento adecuado de la información personal, aplicando medidas de resguardo, anonimización o disociación cuando corresponda, de manera compatible con el derecho de acceso a la información pública y co</w:t>
      </w:r>
      <w:r>
        <w:rPr>
          <w:rFonts w:ascii="Times New Roman" w:hAnsi="Times New Roman" w:eastAsia="Times New Roman" w:cs="Times New Roman"/>
          <w:sz w:val="24"/>
          <w:szCs w:val="24"/>
          <w:highlight w:val="none"/>
        </w:rPr>
        <w:t xml:space="preserve">n las políticas institucionales de datos abiertos, procurando un equilibrio que garantice la transparencia de la gestión pública sin comprometer la confidencialidad ni los derechos de los titulares de datos.</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after="0"/>
        <w:ind w:firstLine="0" w:left="360"/>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004"/>
        <w:numPr>
          <w:ilvl w:val="0"/>
          <w:numId w:val="15"/>
        </w:numPr>
        <w:pBdr/>
        <w:spacing w:before="0"/>
        <w:ind/>
        <w:jc w:val="both"/>
        <w:rPr>
          <w:rFonts w:ascii="Times New Roman" w:hAnsi="Times New Roman" w:cs="Times New Roman"/>
          <w:b/>
          <w:color w:val="auto"/>
          <w:sz w:val="24"/>
          <w:szCs w:val="24"/>
        </w:rPr>
      </w:pPr>
      <w:r>
        <w:rPr>
          <w:rFonts w:ascii="Times New Roman" w:hAnsi="Times New Roman" w:eastAsia="Times New Roman" w:cs="Times New Roman"/>
          <w:sz w:val="24"/>
          <w:szCs w:val="24"/>
        </w:rPr>
      </w:r>
      <w:bookmarkStart w:id="22" w:name="_Toc18"/>
      <w:r>
        <w:rPr>
          <w:rFonts w:ascii="Times New Roman" w:hAnsi="Times New Roman" w:eastAsia="Times New Roman" w:cs="Times New Roman"/>
          <w:b/>
          <w:color w:val="auto"/>
          <w:sz w:val="24"/>
          <w:szCs w:val="24"/>
        </w:rPr>
        <w:t xml:space="preserve"> </w:t>
      </w:r>
      <w:r>
        <w:rPr>
          <w:rFonts w:ascii="Times New Roman" w:hAnsi="Times New Roman" w:eastAsia="Times New Roman" w:cs="Times New Roman"/>
          <w:b/>
          <w:color w:val="auto"/>
          <w:sz w:val="24"/>
          <w:szCs w:val="24"/>
        </w:rPr>
        <w:t xml:space="preserve">FIRMAS</w:t>
      </w:r>
      <w:r>
        <w:rPr>
          <w:rFonts w:ascii="Times New Roman" w:hAnsi="Times New Roman" w:eastAsia="Times New Roman" w:cs="Times New Roman"/>
          <w:b/>
          <w:color w:val="auto"/>
          <w:sz w:val="24"/>
          <w:szCs w:val="24"/>
        </w:rPr>
      </w:r>
      <w:bookmarkEnd w:id="22"/>
      <w:r>
        <w:rPr>
          <w:rFonts w:ascii="Times New Roman" w:hAnsi="Times New Roman" w:cs="Times New Roman"/>
          <w:b/>
          <w:color w:val="auto"/>
          <w:sz w:val="24"/>
          <w:szCs w:val="24"/>
        </w:rPr>
      </w:r>
      <w:r>
        <w:rPr>
          <w:rFonts w:ascii="Times New Roman" w:hAnsi="Times New Roman" w:cs="Times New Roman"/>
          <w:b/>
          <w:color w:val="auto"/>
          <w:sz w:val="24"/>
          <w:szCs w:val="24"/>
        </w:rPr>
      </w:r>
    </w:p>
    <w:p>
      <w:pPr>
        <w:pBdr/>
        <w:spacing w:after="0"/>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028"/>
        <w:tblW w:w="96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26"/>
        <w:gridCol w:w="5112"/>
      </w:tblGrid>
      <w:tr>
        <w:trPr/>
        <w:tc>
          <w:tcPr>
            <w:gridSpan w:val="2"/>
            <w:shd w:val="clear" w:color="auto" w:fill="auto"/>
            <w:tcBorders/>
            <w:tcMar>
              <w:left w:w="100" w:type="dxa"/>
              <w:top w:w="100" w:type="dxa"/>
              <w:right w:w="100" w:type="dxa"/>
              <w:bottom w:w="100" w:type="dxa"/>
            </w:tcMar>
            <w:tcW w:w="9638" w:type="dxa"/>
            <w:vAlign w:val="center"/>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sz w:val="24"/>
                <w:szCs w:val="24"/>
              </w:rPr>
            </w:pPr>
            <w:r>
              <w:rPr>
                <w:rFonts w:ascii="Times New Roman" w:hAnsi="Times New Roman" w:eastAsia="Times New Roman" w:cs="Times New Roman"/>
                <w:b/>
                <w:sz w:val="24"/>
                <w:szCs w:val="24"/>
              </w:rPr>
              <w:t xml:space="preserve">REPRESENTANTE LEGAL DEL OEE:</w:t>
            </w:r>
            <w:r>
              <w:rPr>
                <w:rFonts w:ascii="Times New Roman" w:hAnsi="Times New Roman" w:cs="Times New Roman"/>
                <w:b/>
                <w:sz w:val="24"/>
                <w:szCs w:val="24"/>
              </w:rPr>
            </w:r>
            <w:r>
              <w:rPr>
                <w:rFonts w:ascii="Times New Roman" w:hAnsi="Times New Roman" w:cs="Times New Roman"/>
                <w:b/>
                <w:sz w:val="24"/>
                <w:szCs w:val="24"/>
              </w:rPr>
            </w:r>
          </w:p>
        </w:tc>
      </w:tr>
      <w:tr>
        <w:trPr/>
        <w:tc>
          <w:tcPr>
            <w:shd w:val="clear" w:color="auto" w:fill="auto"/>
            <w:tcBorders/>
            <w:tcMar>
              <w:left w:w="100" w:type="dxa"/>
              <w:top w:w="100" w:type="dxa"/>
              <w:right w:w="100" w:type="dxa"/>
              <w:bottom w:w="100" w:type="dxa"/>
            </w:tcMar>
            <w:tcW w:w="4526" w:type="dxa"/>
            <w:vAlign w:val="center"/>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Nombres y Apellidos</w:t>
            </w:r>
            <w:r>
              <w:rPr>
                <w:rFonts w:ascii="Times New Roman" w:hAnsi="Times New Roman" w:cs="Times New Roman"/>
                <w:sz w:val="24"/>
                <w:szCs w:val="24"/>
              </w:rPr>
            </w:r>
            <w:r>
              <w:rPr>
                <w:rFonts w:ascii="Times New Roman" w:hAnsi="Times New Roman" w:cs="Times New Roman"/>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sz w:val="24"/>
                <w:szCs w:val="24"/>
              </w:rPr>
            </w:pPr>
            <w:r>
              <w:rPr>
                <w:rFonts w:ascii="Times New Roman" w:hAnsi="Times New Roman" w:eastAsia="Times New Roman" w:cs="Times New Roman"/>
                <w:sz w:val="24"/>
                <w:szCs w:val="24"/>
              </w:rPr>
              <w:t xml:space="preserve">CARGO</w:t>
            </w:r>
            <w:r>
              <w:rPr>
                <w:rFonts w:ascii="Times New Roman" w:hAnsi="Times New Roman" w:cs="Times New Roman"/>
                <w:sz w:val="24"/>
                <w:szCs w:val="24"/>
              </w:rPr>
            </w:r>
            <w:r>
              <w:rPr>
                <w:rFonts w:ascii="Times New Roman" w:hAnsi="Times New Roman" w:cs="Times New Roman"/>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sz w:val="24"/>
                <w:szCs w:val="24"/>
              </w:rPr>
            </w:pPr>
            <w:r>
              <w:rPr>
                <w:rFonts w:ascii="Times New Roman" w:hAnsi="Times New Roman" w:eastAsia="Times New Roman" w:cs="Times New Roman"/>
                <w:sz w:val="24"/>
                <w:szCs w:val="24"/>
              </w:rPr>
              <w:t xml:space="preserve">Organismo y Entidad del Estado - OEE</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Borders/>
            <w:tcMar>
              <w:left w:w="100" w:type="dxa"/>
              <w:top w:w="100" w:type="dxa"/>
              <w:right w:w="100" w:type="dxa"/>
              <w:bottom w:w="100" w:type="dxa"/>
            </w:tcMar>
            <w:tcW w:w="5112" w:type="dxa"/>
            <w:vAlign w:val="center"/>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widowControl w:val="false"/>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bl>
    <w:p>
      <w:pPr>
        <w:pBdr/>
        <w:spacing w:after="0"/>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erReference w:type="first" r:id="rId12"/>
      <w:footnotePr/>
      <w:endnotePr/>
      <w:type w:val="nextPage"/>
      <w:pgSz w:h="16838" w:orient="portrait" w:w="11906"/>
      <w:pgMar w:top="1417" w:right="1701" w:bottom="1417" w:left="1701" w:header="708" w:footer="708" w:gutter="0"/>
      <w:cols w:num="1" w:sep="0" w:space="708" w:equalWidth="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erman Agustin Mereles Tottil" w:date="2024-10-23T08:53:12Z" w:initials="HAMT">
    <w:p w14:paraId="00000001" w14:textId="00000001">
      <w:pPr>
        <w:spacing w:line="240" w:after="0" w:lineRule="auto" w:before="0"/>
        <w:ind w:firstLine="0" w:left="0" w:right="0"/>
        <w:jc w:val="left"/>
      </w:pPr>
      <w:r>
        <w:rPr>
          <w:rFonts w:eastAsia="Arial" w:ascii="Arial" w:hAnsi="Arial" w:cs="Arial"/>
          <w:sz w:val="22"/>
        </w:rPr>
        <w:t xml:space="preserve">hábiles o corridos ?</w:t>
      </w:r>
    </w:p>
  </w:comment>
  <w:comment w:id="9" w:author="Herman Agustin Mereles Tottil" w:date="2024-10-23T08:51:29Z" w:initials="HAMT">
    <w:p w14:paraId="00000002" w14:textId="00000002">
      <w:pPr>
        <w:spacing w:line="240" w:after="0" w:lineRule="auto" w:before="0"/>
        <w:ind w:firstLine="0" w:left="0" w:right="0"/>
        <w:jc w:val="left"/>
      </w:pPr>
      <w:r>
        <w:rPr>
          <w:rFonts w:eastAsia="Arial" w:ascii="Arial" w:hAnsi="Arial" w:cs="Arial"/>
          <w:sz w:val="22"/>
        </w:rPr>
        <w:t xml:space="preserve">hábiles o corridos ?</w:t>
      </w:r>
    </w:p>
  </w:comment>
  <w:comment w:id="8" w:author="Mara Peralta (Invitado)" w:date="2024-12-04T10:25:38Z" w:initials="MP(">
    <w:p w14:paraId="00000003" w14:textId="00000003">
      <w:pPr>
        <w:spacing w:line="240" w:after="0" w:lineRule="auto" w:before="0"/>
        <w:ind w:firstLine="0" w:left="0" w:right="0"/>
        <w:jc w:val="left"/>
      </w:pPr>
      <w:r>
        <w:rPr>
          <w:rFonts w:eastAsia="Arial" w:ascii="Arial" w:hAnsi="Arial" w:cs="Arial"/>
          <w:sz w:val="22"/>
        </w:rPr>
        <w:t xml:space="preserve">como así tambien información sobre datos personales almacenados en Digitalia</w:t>
      </w:r>
    </w:p>
  </w:comment>
  <w:comment w:id="7" w:author="Mara Peralta (Invitado)" w:date="2024-12-04T10:24:02Z" w:initials="MP(">
    <w:p w14:paraId="00000004" w14:textId="00000004">
      <w:pPr>
        <w:spacing w:line="240" w:after="0" w:lineRule="auto" w:before="0"/>
        <w:ind w:firstLine="0" w:left="0" w:right="0"/>
        <w:jc w:val="left"/>
      </w:pPr>
      <w:r>
        <w:rPr>
          <w:rFonts w:eastAsia="Arial" w:ascii="Arial" w:hAnsi="Arial" w:cs="Arial"/>
          <w:sz w:val="22"/>
        </w:rPr>
        <w:t xml:space="preserve">y prints de pantallas en donde se pueda ver el error o inconveniente que se está reportando reportado.</w:t>
      </w:r>
    </w:p>
  </w:comment>
  <w:comment w:id="6" w:author="Herman Agustin Mereles Tottil" w:date="2024-10-23T08:47:22Z" w:initials="HAMT">
    <w:p w14:paraId="00000005" w14:textId="00000005">
      <w:pPr>
        <w:spacing w:line="240" w:after="0" w:lineRule="auto" w:before="0"/>
        <w:ind w:firstLine="0" w:left="0" w:right="0"/>
        <w:jc w:val="left"/>
      </w:pPr>
      <w:r>
        <w:rPr>
          <w:rFonts w:eastAsia="Arial" w:ascii="Arial" w:hAnsi="Arial" w:cs="Arial"/>
          <w:sz w:val="22"/>
        </w:rPr>
        <w:t xml:space="preserve">necesarios para la creación, modificación, inactivación o eliminación de usuarios o sus parámetros que correspondan al OEE</w:t>
      </w:r>
    </w:p>
  </w:comment>
  <w:comment w:id="5" w:author="Herman Agustin Mereles Tottil" w:date="2024-10-23T08:42:21Z" w:initials="HAMT">
    <w:p w14:paraId="00000006" w14:textId="00000006">
      <w:pPr>
        <w:spacing w:line="240" w:after="0" w:lineRule="auto" w:before="0"/>
        <w:ind w:firstLine="0" w:left="0" w:right="0"/>
        <w:jc w:val="left"/>
      </w:pPr>
      <w:r>
        <w:rPr>
          <w:rFonts w:eastAsia="Arial" w:ascii="Arial" w:hAnsi="Arial" w:cs="Arial"/>
          <w:sz w:val="22"/>
        </w:rPr>
        <w:t xml:space="preserve">falta una terminación como:</w:t>
      </w:r>
    </w:p>
    <w:p w14:paraId="00000007" w14:textId="00000007">
      <w:pPr>
        <w:spacing w:line="240" w:after="0" w:lineRule="auto" w:before="0"/>
        <w:ind w:firstLine="0" w:left="0" w:right="0"/>
        <w:jc w:val="left"/>
      </w:pPr>
      <w:r>
        <w:rPr>
          <w:rFonts w:eastAsia="Arial" w:ascii="Arial" w:hAnsi="Arial" w:cs="Arial"/>
          <w:sz w:val="22"/>
        </w:rPr>
        <w:t xml:space="preserve">al MITIC para iniciar trabajos de mitigación.</w:t>
      </w:r>
    </w:p>
  </w:comment>
  <w:comment w:id="4" w:author="Herman Agustin Mereles Tottil" w:date="2024-10-23T08:40:38Z" w:initials="HAMT">
    <w:p w14:paraId="00000008" w14:textId="00000008">
      <w:pPr>
        <w:spacing w:line="240" w:after="0" w:lineRule="auto" w:before="0"/>
        <w:ind w:firstLine="0" w:left="0" w:right="0"/>
        <w:jc w:val="left"/>
      </w:pPr>
      <w:r>
        <w:rPr>
          <w:rFonts w:eastAsia="Arial" w:ascii="Arial" w:hAnsi="Arial" w:cs="Arial"/>
          <w:sz w:val="22"/>
        </w:rPr>
        <w:t xml:space="preserve">creo que falta un ajuste fino a la redacción</w:t>
      </w:r>
    </w:p>
  </w:comment>
  <w:comment w:id="3" w:author="Mara Peralta (Invitado)" w:date="2024-12-04T10:05:34Z" w:initials="MP(">
    <w:p w14:paraId="00000009" w14:textId="00000009">
      <w:pPr>
        <w:spacing w:line="240" w:after="0" w:lineRule="auto" w:before="0"/>
        <w:ind w:firstLine="0" w:left="0" w:right="0"/>
        <w:jc w:val="left"/>
      </w:pPr>
      <w:r>
        <w:rPr>
          <w:rFonts w:eastAsia="Arial" w:ascii="Arial" w:hAnsi="Arial" w:cs="Arial"/>
          <w:sz w:val="22"/>
        </w:rPr>
        <w:t xml:space="preserve">segun el nivel de criticidad asignado al caso reportado.</w:t>
      </w:r>
    </w:p>
  </w:comment>
  <w:comment w:id="2" w:author="Mara Peralta (Invitado)" w:date="2024-12-04T10:03:51Z" w:initials="MP(">
    <w:p w14:paraId="0000000A" w14:textId="0000000A">
      <w:pPr>
        <w:spacing w:line="240" w:after="0" w:lineRule="auto" w:before="0"/>
        <w:ind w:firstLine="0" w:left="0" w:right="0"/>
        <w:jc w:val="left"/>
      </w:pPr>
      <w:r>
        <w:rPr>
          <w:rFonts w:eastAsia="Arial" w:ascii="Arial" w:hAnsi="Arial" w:cs="Arial"/>
          <w:sz w:val="22"/>
        </w:rPr>
        <w:t xml:space="preserve">y que puedan ser resultas consultando los manuales del sistema.</w:t>
      </w:r>
    </w:p>
  </w:comment>
  <w:comment w:id="1" w:author="Carlos Federico Ramon Vargas Ferreira" w:date="2024-10-23T09:58:33Z" w:initials="CFRVF">
    <w:p w14:paraId="0000000B" w14:textId="0000000B">
      <w:pPr>
        <w:spacing w:line="240" w:after="0" w:lineRule="auto" w:before="0"/>
        <w:ind w:firstLine="0" w:left="0" w:right="0"/>
        <w:jc w:val="left"/>
      </w:pPr>
      <w:r>
        <w:rPr>
          <w:rFonts w:eastAsia="Arial" w:ascii="Arial" w:hAnsi="Arial" w:cs="Arial"/>
          <w:sz w:val="22"/>
        </w:rPr>
        <w:t xml:space="preserve">Podrian esclarecer aqui o en otro apartado como Acceso y Uso del Sistema sobre la Autenticación y Seguridad: Requisitos de acceso al sistema (usuario y contraseña ejemplo).</w:t>
      </w:r>
    </w:p>
  </w:comment>
  <w:comment w:id="0" w:author="Herman Agustin Mereles Tottil" w:date="2024-10-23T08:31:22Z" w:initials="HAMT">
    <w:p w14:paraId="0000000C" w14:textId="0000000C">
      <w:pPr>
        <w:spacing w:line="240" w:after="0" w:lineRule="auto" w:before="0"/>
        <w:ind w:firstLine="0" w:left="0" w:right="0"/>
        <w:jc w:val="left"/>
      </w:pPr>
      <w:r>
        <w:rPr>
          <w:rFonts w:eastAsia="Arial" w:ascii="Arial" w:hAnsi="Arial" w:cs="Arial"/>
          <w:sz w:val="22"/>
        </w:rPr>
        <w:t xml:space="preserve">no entiendo esta frase en este punto</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rman Agustin Mereles Tottil" w:date="2024-10-23T08:31:22Z" w:initials="HAMT">
    <w:p w14:paraId="00000001" w14:textId="00000001">
      <w:pPr>
        <w:spacing w:line="240" w:after="0" w:lineRule="auto" w:before="0"/>
        <w:ind w:firstLine="0" w:left="0" w:right="0"/>
        <w:jc w:val="left"/>
      </w:pPr>
      <w:r>
        <w:rPr>
          <w:rFonts w:eastAsia="Arial" w:ascii="Arial" w:hAnsi="Arial" w:cs="Arial"/>
          <w:sz w:val="22"/>
        </w:rPr>
        <w:t xml:space="preserve">no entiendo esta frase en este punto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Ex w15:paraId="00000003" w15:done="1"/>
  <w15:commentEx w15:paraId="00000004" w15:done="1"/>
  <w15:commentEx w15:paraId="00000005" w15:done="1"/>
  <w15:commentEx w15:paraId="00000007" w15:done="1"/>
  <w15:commentEx w15:paraId="00000008" w15:done="1"/>
  <w15:commentEx w15:paraId="00000009" w15:done="1"/>
  <w15:commentEx w15:paraId="0000000A" w15:done="1"/>
  <w15:commentEx w15:paraId="0000000B" w15:done="1"/>
  <w15:commentEx w15:paraId="0000000C" w15:done="1"/>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AD77240" w16cex:dateUtc="2024-10-23T11:53:12Z"/>
  <w16cex:commentExtensible w16cex:durableId="512C2FE1" w16cex:dateUtc="2024-10-23T11:51:29Z"/>
  <w16cex:commentExtensible w16cex:durableId="51E896E7" w16cex:dateUtc="2024-12-04T13:25:38Z"/>
  <w16cex:commentExtensible w16cex:durableId="59C4C782" w16cex:dateUtc="2024-12-04T13:24:02Z"/>
  <w16cex:commentExtensible w16cex:durableId="1BC65AAC" w16cex:dateUtc="2024-10-23T11:47:22Z"/>
  <w16cex:commentExtensible w16cex:durableId="3A11A5B2" w16cex:dateUtc="2024-10-23T11:42:21Z"/>
  <w16cex:commentExtensible w16cex:durableId="77E4357C" w16cex:dateUtc="2024-10-23T11:40:38Z"/>
  <w16cex:commentExtensible w16cex:durableId="03ACE5C5" w16cex:dateUtc="2024-12-04T13:05:34Z"/>
  <w16cex:commentExtensible w16cex:durableId="51389229" w16cex:dateUtc="2024-12-04T13:03:51Z"/>
  <w16cex:commentExtensible w16cex:durableId="4B473C4B" w16cex:dateUtc="2024-10-23T12:58:33Z"/>
  <w16cex:commentExtensible w16cex:durableId="5D61664F" w16cex:dateUtc="2024-10-23T11:31:22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26C5466" w16cex:dateUtc="2024-10-23T11:31:22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AD77240"/>
  <w16cid:commentId w16cid:paraId="00000002" w16cid:durableId="512C2FE1"/>
  <w16cid:commentId w16cid:paraId="00000003" w16cid:durableId="51E896E7"/>
  <w16cid:commentId w16cid:paraId="00000004" w16cid:durableId="59C4C782"/>
  <w16cid:commentId w16cid:paraId="00000005" w16cid:durableId="1BC65AAC"/>
  <w16cid:commentId w16cid:paraId="00000007" w16cid:durableId="3A11A5B2"/>
  <w16cid:commentId w16cid:paraId="00000008" w16cid:durableId="77E4357C"/>
  <w16cid:commentId w16cid:paraId="00000009" w16cid:durableId="03ACE5C5"/>
  <w16cid:commentId w16cid:paraId="0000000A" w16cid:durableId="51389229"/>
  <w16cid:commentId w16cid:paraId="0000000B" w16cid:durableId="4B473C4B"/>
  <w16cid:commentId w16cid:paraId="0000000C" w16cid:durableId="5D61664F"/>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326C5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Symbol">
    <w:panose1 w:val="05010000000000000000"/>
  </w:font>
  <w:font w:name="Wingdings">
    <w:panose1 w:val="05010000000000000000"/>
  </w:font>
  <w:font w:name="Courier New">
    <w:panose1 w:val="02070309020205020404"/>
  </w:font>
  <w:font w:name="Verdan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Bdr/>
      <w:spacing/>
      <w:ind/>
      <w:jc w:val="right"/>
      <w:rPr/>
    </w:pPr>
    <w:fldSimple w:instr="PAGE \* MERGEFORMAT">
      <w:r>
        <w:t xml:space="preserve">1</w:t>
      </w:r>
    </w:fldSimple>
    <w:r/>
    <w:r/>
  </w:p>
  <w:p>
    <w:pPr>
      <w:pStyle w:val="101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Bdr/>
      <w:spacing/>
      <w:ind/>
      <w:jc w:val="right"/>
      <w:rPr/>
    </w:pPr>
    <w:fldSimple w:instr="PAGE \* MERGEFORMAT">
      <w:r>
        <w:t xml:space="preserve">1</w:t>
      </w:r>
    </w:fldSimple>
    <w:r/>
    <w:r/>
  </w:p>
  <w:p>
    <w:pPr>
      <w:pStyle w:val="101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0"/>
      <w:pBdr/>
      <w:spacing/>
      <w:ind/>
      <w:rPr/>
    </w:pPr>
    <w:r>
      <w:rPr>
        <w:highlight w:val="none"/>
      </w:rPr>
    </w:r>
    <w:r>
      <w:rPr>
        <w:highlight w:val="none"/>
      </w:rPr>
    </w:r>
    <w:r/>
  </w:p>
  <w:p>
    <w:pPr>
      <w:pStyle w:val="1010"/>
      <w:pBdr/>
      <w:spacing/>
      <w:ind/>
      <w:rPr>
        <w:highlight w:val="none"/>
      </w:rPr>
    </w:pPr>
    <w:r>
      <w:rPr>
        <w:highlight w:val="none"/>
      </w:rPr>
    </w:r>
    <w:r>
      <w:rPr>
        <w:highlight w:val="none"/>
      </w:rPr>
    </w:r>
    <w:r>
      <w:rPr>
        <w:highlight w:val="none"/>
      </w:rPr>
    </w:r>
  </w:p>
  <w:p>
    <w:pPr>
      <w:pStyle w:val="1010"/>
      <w:pBdr/>
      <w:spacing/>
      <w:ind/>
      <w:rPr>
        <w:highlight w:val="none"/>
      </w:rPr>
    </w:pPr>
    <w:r>
      <w:rPr>
        <w:highlight w:val="none"/>
      </w:rPr>
    </w:r>
    <w:r>
      <w:rPr>
        <w:highlight w:val="none"/>
      </w:rPr>
    </w:r>
    <w:r>
      <w:rPr>
        <w:highlight w:val="none"/>
      </w:rPr>
    </w:r>
  </w:p>
  <w:p>
    <w:pPr>
      <w:pStyle w:val="1010"/>
      <w:pBdr/>
      <w:spacing/>
      <w:ind/>
      <w:rPr>
        <w:highlight w:val="none"/>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posOffset>-396875</wp:posOffset>
              </wp:positionH>
              <wp:positionV relativeFrom="margin">
                <wp:posOffset>-717550</wp:posOffset>
              </wp:positionV>
              <wp:extent cx="3602990" cy="682625"/>
              <wp:effectExtent l="0" t="0" r="0" b="3175"/>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3602990" cy="682625"/>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argin-left:-31.25pt;mso-position-horizontal:absolute;mso-position-vertical-relative:margin;margin-top:-56.50pt;mso-position-vertical:absolute;width:283.70pt;height:53.75pt;mso-wrap-distance-left:9.00pt;mso-wrap-distance-top:0.00pt;mso-wrap-distance-right:9.00pt;mso-wrap-distance-bottom:0.00pt;z-index:1;" stroked="false">
              <w10:wrap type="square"/>
              <v:imagedata r:id="rId1" o:title=""/>
              <o:lock v:ext="edit" rotation="t"/>
            </v:shape>
          </w:pict>
        </mc:Fallback>
      </mc:AlternateContent>
    </w:r>
    <w:r>
      <w:rPr>
        <w:highlight w:val="none"/>
      </w:rPr>
    </w:r>
    <w:r>
      <w:rPr>
        <w:highlight w: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rFonts w:ascii="Calibri" w:hAnsi="Calibri" w:eastAsia="Calibri" w:cs="Calibri"/>
        <w:highlight w:val="none"/>
      </w:rPr>
    </w:r>
    <w:r>
      <w:rPr>
        <w:rFonts w:ascii="Calibri" w:hAnsi="Calibri" w:eastAsia="Calibri" w:cs="Calibri"/>
        <w:highlight w:val="none"/>
      </w:rPr>
    </w:r>
    <w:r/>
  </w:p>
  <w:p>
    <w:pPr>
      <w:pBdr/>
      <w:tabs>
        <w:tab w:val="left" w:leader="none" w:pos="7481"/>
      </w:tabs>
      <w:spacing/>
      <w:ind/>
      <w:rPr>
        <w:rFonts w:ascii="Calibri" w:hAnsi="Calibri" w:eastAsia="Calibri" w:cs="Calibri"/>
        <w:highlight w:val="none"/>
      </w:rPr>
    </w:pPr>
    <w:r>
      <w:rPr>
        <w:rFonts w:ascii="Calibri" w:hAnsi="Calibri" w:eastAsia="Calibri" w:cs="Calibri"/>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posOffset>803275</wp:posOffset>
              </wp:positionH>
              <wp:positionV relativeFrom="margin">
                <wp:posOffset>-682625</wp:posOffset>
              </wp:positionV>
              <wp:extent cx="3602990" cy="682625"/>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14506" name="Picture 2"/>
                      <pic:cNvPicPr>
                        <a:picLocks noChangeAspect="1"/>
                      </pic:cNvPicPr>
                      <pic:nvPr/>
                    </pic:nvPicPr>
                    <pic:blipFill>
                      <a:blip r:embed="rId1"/>
                      <a:stretch/>
                    </pic:blipFill>
                    <pic:spPr bwMode="auto">
                      <a:xfrm rot="0" flipH="0" flipV="0">
                        <a:off x="0" y="0"/>
                        <a:ext cx="3602989" cy="682623"/>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margin;margin-left:63.25pt;mso-position-horizontal:absolute;mso-position-vertical-relative:margin;margin-top:-53.75pt;mso-position-vertical:absolute;width:283.70pt;height:53.75pt;mso-wrap-distance-left:9.00pt;mso-wrap-distance-top:0.00pt;mso-wrap-distance-right:9.00pt;mso-wrap-distance-bottom:0.00pt;rotation:0;z-index:1;" stroked="false">
              <w10:wrap type="square"/>
              <v:imagedata r:id="rId1" o:title=""/>
              <o:lock v:ext="edit" rotation="t"/>
            </v:shape>
          </w:pict>
        </mc:Fallback>
      </mc:AlternateContent>
    </w:r>
    <w:r>
      <w:tab/>
    </w:r>
    <w:r>
      <w:rPr>
        <w:rFonts w:ascii="Calibri" w:hAnsi="Calibri" w:eastAsia="Calibri" w:cs="Calibri"/>
        <w:highlight w:val="none"/>
      </w:rPr>
    </w:r>
    <w:r>
      <w:rPr>
        <w:rFonts w:ascii="Calibri" w:hAnsi="Calibri" w:eastAsia="Calibri" w:cs="Calibri"/>
        <w:highlight w:val="none"/>
      </w:rPr>
    </w:r>
  </w:p>
  <w:p>
    <w:pPr>
      <w:pStyle w:val="101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720" w:left="108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36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lvl w:ilvl="0">
      <w:isLgl w:val="false"/>
      <w:lvlJc w:val="left"/>
      <w:lvlText w:val="%1."/>
      <w:numFmt w:val="lowerLetter"/>
      <w:pPr>
        <w:pBdr/>
        <w:spacing/>
        <w:ind w:hanging="360" w:left="720"/>
      </w:pPr>
      <w:rPr>
        <w:rFonts w:hint="default"/>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lowerLetter"/>
      <w:pPr>
        <w:pBdr/>
        <w:spacing/>
        <w:ind w:hanging="360" w:left="1353"/>
      </w:pPr>
      <w:rPr/>
      <w:start w:val="1"/>
      <w:suff w:val="tab"/>
    </w:lvl>
    <w:lvl w:ilvl="1">
      <w:isLgl w:val="false"/>
      <w:lvlJc w:val="left"/>
      <w:lvlText w:val="•"/>
      <w:numFmt w:val="bullet"/>
      <w:pPr>
        <w:pBdr/>
        <w:spacing/>
        <w:ind w:hanging="360" w:left="2073"/>
      </w:pPr>
      <w:rPr>
        <w:rFonts w:hint="default" w:ascii="Calibri" w:hAnsi="Calibri" w:cs="Calibri" w:eastAsiaTheme="minorHAnsi"/>
      </w:rPr>
      <w:start w:val="0"/>
      <w:suff w:val="tab"/>
    </w:lvl>
    <w:lvl w:ilvl="2">
      <w:isLgl w:val="false"/>
      <w:lvlJc w:val="right"/>
      <w:lvlText w:val="%3."/>
      <w:numFmt w:val="lowerRoman"/>
      <w:pPr>
        <w:pBdr/>
        <w:spacing/>
        <w:ind w:hanging="180" w:left="2793"/>
      </w:pPr>
      <w:rPr/>
      <w:start w:val="1"/>
      <w:suff w:val="tab"/>
    </w:lvl>
    <w:lvl w:ilvl="3">
      <w:isLgl w:val="false"/>
      <w:lvlJc w:val="left"/>
      <w:lvlText w:val="%4."/>
      <w:numFmt w:val="decimal"/>
      <w:pPr>
        <w:pBdr/>
        <w:spacing/>
        <w:ind w:hanging="360" w:left="3513"/>
      </w:pPr>
      <w:rPr/>
      <w:start w:val="1"/>
      <w:suff w:val="tab"/>
    </w:lvl>
    <w:lvl w:ilvl="4">
      <w:isLgl w:val="false"/>
      <w:lvlJc w:val="left"/>
      <w:lvlText w:val="%5."/>
      <w:numFmt w:val="lowerLetter"/>
      <w:pPr>
        <w:pBdr/>
        <w:spacing/>
        <w:ind w:hanging="360" w:left="4233"/>
      </w:pPr>
      <w:rPr/>
      <w:start w:val="1"/>
      <w:suff w:val="tab"/>
    </w:lvl>
    <w:lvl w:ilvl="5">
      <w:isLgl w:val="false"/>
      <w:lvlJc w:val="right"/>
      <w:lvlText w:val="%6."/>
      <w:numFmt w:val="lowerRoman"/>
      <w:pPr>
        <w:pBdr/>
        <w:spacing/>
        <w:ind w:hanging="180" w:left="4953"/>
      </w:pPr>
      <w:rPr/>
      <w:start w:val="1"/>
      <w:suff w:val="tab"/>
    </w:lvl>
    <w:lvl w:ilvl="6">
      <w:isLgl w:val="false"/>
      <w:lvlJc w:val="left"/>
      <w:lvlText w:val="%7."/>
      <w:numFmt w:val="decimal"/>
      <w:pPr>
        <w:pBdr/>
        <w:spacing/>
        <w:ind w:hanging="360" w:left="5673"/>
      </w:pPr>
      <w:rPr/>
      <w:start w:val="1"/>
      <w:suff w:val="tab"/>
    </w:lvl>
    <w:lvl w:ilvl="7">
      <w:isLgl w:val="false"/>
      <w:lvlJc w:val="left"/>
      <w:lvlText w:val="%8."/>
      <w:numFmt w:val="lowerLetter"/>
      <w:pPr>
        <w:pBdr/>
        <w:spacing/>
        <w:ind w:hanging="360" w:left="6393"/>
      </w:pPr>
      <w:rPr/>
      <w:start w:val="1"/>
      <w:suff w:val="tab"/>
    </w:lvl>
    <w:lvl w:ilvl="8">
      <w:isLgl w:val="false"/>
      <w:lvlJc w:val="right"/>
      <w:lvlText w:val="%9."/>
      <w:numFmt w:val="lowerRoman"/>
      <w:pPr>
        <w:pBdr/>
        <w:spacing/>
        <w:ind w:hanging="180" w:left="7113"/>
      </w:pPr>
      <w:rPr/>
      <w:start w:val="1"/>
      <w:suff w:val="tab"/>
    </w:lvl>
  </w:abstractNum>
  <w:abstractNum w:abstractNumId="4">
    <w:lvl w:ilvl="0">
      <w:isLgl w:val="false"/>
      <w:lvlJc w:val="left"/>
      <w:lvlText w:val="•"/>
      <w:numFmt w:val="bullet"/>
      <w:pPr>
        <w:pBdr/>
        <w:spacing/>
        <w:ind w:hanging="360" w:left="1080"/>
      </w:pPr>
      <w:rPr>
        <w:rFonts w:hint="default" w:ascii="Calibri" w:hAnsi="Calibri" w:cs="Calibri" w:eastAsiaTheme="minorHAnsi"/>
      </w:rPr>
      <w:start w:val="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5">
    <w:lvl w:ilvl="0">
      <w:isLgl w:val="false"/>
      <w:lvlJc w:val="left"/>
      <w:lvlText w:val="•"/>
      <w:numFmt w:val="bullet"/>
      <w:pPr>
        <w:pBdr/>
        <w:spacing/>
        <w:ind w:hanging="360" w:left="1080"/>
      </w:pPr>
      <w:rPr>
        <w:rFonts w:hint="default" w:ascii="Calibri" w:hAnsi="Calibri" w:cs="Calibri" w:eastAsiaTheme="minorHAnsi"/>
      </w:rPr>
      <w:start w:val="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6">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1."/>
      <w:numFmt w:val="lowerLetter"/>
      <w:pPr>
        <w:pBdr/>
        <w:spacing/>
        <w:ind w:hanging="360" w:left="1353"/>
      </w:pPr>
      <w:rPr/>
      <w:start w:val="1"/>
      <w:suff w:val="tab"/>
    </w:lvl>
    <w:lvl w:ilvl="1">
      <w:isLgl w:val="false"/>
      <w:lvlJc w:val="left"/>
      <w:lvlText w:val="•"/>
      <w:numFmt w:val="bullet"/>
      <w:pPr>
        <w:pBdr/>
        <w:spacing/>
        <w:ind w:hanging="360" w:left="2073"/>
      </w:pPr>
      <w:rPr>
        <w:rFonts w:hint="default" w:ascii="Calibri" w:hAnsi="Calibri" w:cs="Calibri" w:eastAsiaTheme="minorHAnsi"/>
      </w:rPr>
      <w:start w:val="0"/>
      <w:suff w:val="tab"/>
    </w:lvl>
    <w:lvl w:ilvl="2">
      <w:isLgl w:val="false"/>
      <w:lvlJc w:val="right"/>
      <w:lvlText w:val="%3."/>
      <w:numFmt w:val="lowerRoman"/>
      <w:pPr>
        <w:pBdr/>
        <w:spacing/>
        <w:ind w:hanging="180" w:left="2793"/>
      </w:pPr>
      <w:rPr/>
      <w:start w:val="1"/>
      <w:suff w:val="tab"/>
    </w:lvl>
    <w:lvl w:ilvl="3">
      <w:isLgl w:val="false"/>
      <w:lvlJc w:val="left"/>
      <w:lvlText w:val="%4."/>
      <w:numFmt w:val="decimal"/>
      <w:pPr>
        <w:pBdr/>
        <w:spacing/>
        <w:ind w:hanging="360" w:left="3513"/>
      </w:pPr>
      <w:rPr/>
      <w:start w:val="1"/>
      <w:suff w:val="tab"/>
    </w:lvl>
    <w:lvl w:ilvl="4">
      <w:isLgl w:val="false"/>
      <w:lvlJc w:val="left"/>
      <w:lvlText w:val="%5."/>
      <w:numFmt w:val="lowerLetter"/>
      <w:pPr>
        <w:pBdr/>
        <w:spacing/>
        <w:ind w:hanging="360" w:left="4233"/>
      </w:pPr>
      <w:rPr/>
      <w:start w:val="1"/>
      <w:suff w:val="tab"/>
    </w:lvl>
    <w:lvl w:ilvl="5">
      <w:isLgl w:val="false"/>
      <w:lvlJc w:val="right"/>
      <w:lvlText w:val="%6."/>
      <w:numFmt w:val="lowerRoman"/>
      <w:pPr>
        <w:pBdr/>
        <w:spacing/>
        <w:ind w:hanging="180" w:left="4953"/>
      </w:pPr>
      <w:rPr/>
      <w:start w:val="1"/>
      <w:suff w:val="tab"/>
    </w:lvl>
    <w:lvl w:ilvl="6">
      <w:isLgl w:val="false"/>
      <w:lvlJc w:val="left"/>
      <w:lvlText w:val="%7."/>
      <w:numFmt w:val="decimal"/>
      <w:pPr>
        <w:pBdr/>
        <w:spacing/>
        <w:ind w:hanging="360" w:left="5673"/>
      </w:pPr>
      <w:rPr/>
      <w:start w:val="1"/>
      <w:suff w:val="tab"/>
    </w:lvl>
    <w:lvl w:ilvl="7">
      <w:isLgl w:val="false"/>
      <w:lvlJc w:val="left"/>
      <w:lvlText w:val="%8."/>
      <w:numFmt w:val="lowerLetter"/>
      <w:pPr>
        <w:pBdr/>
        <w:spacing/>
        <w:ind w:hanging="360" w:left="6393"/>
      </w:pPr>
      <w:rPr/>
      <w:start w:val="1"/>
      <w:suff w:val="tab"/>
    </w:lvl>
    <w:lvl w:ilvl="8">
      <w:isLgl w:val="false"/>
      <w:lvlJc w:val="right"/>
      <w:lvlText w:val="%9."/>
      <w:numFmt w:val="lowerRoman"/>
      <w:pPr>
        <w:pBdr/>
        <w:spacing/>
        <w:ind w:hanging="180" w:left="7113"/>
      </w:pPr>
      <w:rPr/>
      <w:start w:val="1"/>
      <w:suff w:val="tab"/>
    </w:lvl>
  </w:abstractNum>
  <w:abstractNum w:abstractNumId="11">
    <w:lvl w:ilvl="0">
      <w:isLgl w:val="false"/>
      <w:lvlJc w:val="left"/>
      <w:lvlText w:val="%1"/>
      <w:numFmt w:val="decimal"/>
      <w:pPr>
        <w:pBdr/>
        <w:spacing/>
        <w:ind w:hanging="360" w:left="360"/>
      </w:pPr>
      <w:rPr>
        <w:rFonts w:hint="default"/>
      </w:rPr>
      <w:start w:val="5"/>
      <w:suff w:val="tab"/>
    </w:lvl>
    <w:lvl w:ilvl="1">
      <w:isLgl w:val="false"/>
      <w:lvlJc w:val="left"/>
      <w:lvlText w:val="%1.%2"/>
      <w:numFmt w:val="decimal"/>
      <w:pPr>
        <w:pBdr/>
        <w:spacing/>
        <w:ind w:hanging="360" w:left="36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440" w:left="1440"/>
      </w:pPr>
      <w:rPr>
        <w:rFonts w:hint="default"/>
      </w:rPr>
      <w:start w:val="1"/>
      <w:suff w:val="tab"/>
    </w:lvl>
  </w:abstractNum>
  <w:abstractNum w:abstractNumId="12">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
      <w:numFmt w:val="bullet"/>
      <w:pPr>
        <w:pBdr/>
        <w:spacing/>
        <w:ind w:hanging="360" w:left="1440"/>
      </w:pPr>
      <w:rPr>
        <w:rFonts w:hint="default" w:ascii="Symbol" w:hAnsi="Symbol" w:eastAsiaTheme="minorHAnsi" w:cstheme="minorBidi"/>
      </w:rPr>
      <w:start w:val="0"/>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1."/>
      <w:numFmt w:val="lowerLetter"/>
      <w:pPr>
        <w:pBdr/>
        <w:spacing/>
        <w:ind w:hanging="360" w:left="1353"/>
      </w:pPr>
      <w:rPr/>
      <w:start w:val="1"/>
      <w:suff w:val="tab"/>
    </w:lvl>
    <w:lvl w:ilvl="1">
      <w:isLgl w:val="false"/>
      <w:lvlJc w:val="left"/>
      <w:lvlText w:val="%2."/>
      <w:numFmt w:val="lowerLetter"/>
      <w:pPr>
        <w:pBdr/>
        <w:spacing/>
        <w:ind w:hanging="360" w:left="2073"/>
      </w:pPr>
      <w:rPr/>
      <w:start w:val="1"/>
      <w:suff w:val="tab"/>
    </w:lvl>
    <w:lvl w:ilvl="2">
      <w:isLgl w:val="false"/>
      <w:lvlJc w:val="right"/>
      <w:lvlText w:val="%3."/>
      <w:numFmt w:val="lowerRoman"/>
      <w:pPr>
        <w:pBdr/>
        <w:spacing/>
        <w:ind w:hanging="180" w:left="2793"/>
      </w:pPr>
      <w:rPr/>
      <w:start w:val="1"/>
      <w:suff w:val="tab"/>
    </w:lvl>
    <w:lvl w:ilvl="3">
      <w:isLgl w:val="false"/>
      <w:lvlJc w:val="left"/>
      <w:lvlText w:val="%4."/>
      <w:numFmt w:val="decimal"/>
      <w:pPr>
        <w:pBdr/>
        <w:spacing/>
        <w:ind w:hanging="360" w:left="3513"/>
      </w:pPr>
      <w:rPr/>
      <w:start w:val="1"/>
      <w:suff w:val="tab"/>
    </w:lvl>
    <w:lvl w:ilvl="4">
      <w:isLgl w:val="false"/>
      <w:lvlJc w:val="left"/>
      <w:lvlText w:val="%5."/>
      <w:numFmt w:val="lowerLetter"/>
      <w:pPr>
        <w:pBdr/>
        <w:spacing/>
        <w:ind w:hanging="360" w:left="4233"/>
      </w:pPr>
      <w:rPr/>
      <w:start w:val="1"/>
      <w:suff w:val="tab"/>
    </w:lvl>
    <w:lvl w:ilvl="5">
      <w:isLgl w:val="false"/>
      <w:lvlJc w:val="right"/>
      <w:lvlText w:val="%6."/>
      <w:numFmt w:val="lowerRoman"/>
      <w:pPr>
        <w:pBdr/>
        <w:spacing/>
        <w:ind w:hanging="180" w:left="4953"/>
      </w:pPr>
      <w:rPr/>
      <w:start w:val="1"/>
      <w:suff w:val="tab"/>
    </w:lvl>
    <w:lvl w:ilvl="6">
      <w:isLgl w:val="false"/>
      <w:lvlJc w:val="left"/>
      <w:lvlText w:val="%7."/>
      <w:numFmt w:val="decimal"/>
      <w:pPr>
        <w:pBdr/>
        <w:spacing/>
        <w:ind w:hanging="360" w:left="5673"/>
      </w:pPr>
      <w:rPr/>
      <w:start w:val="1"/>
      <w:suff w:val="tab"/>
    </w:lvl>
    <w:lvl w:ilvl="7">
      <w:isLgl w:val="false"/>
      <w:lvlJc w:val="left"/>
      <w:lvlText w:val="%8."/>
      <w:numFmt w:val="lowerLetter"/>
      <w:pPr>
        <w:pBdr/>
        <w:spacing/>
        <w:ind w:hanging="360" w:left="6393"/>
      </w:pPr>
      <w:rPr/>
      <w:start w:val="1"/>
      <w:suff w:val="tab"/>
    </w:lvl>
    <w:lvl w:ilvl="8">
      <w:isLgl w:val="false"/>
      <w:lvlJc w:val="right"/>
      <w:lvlText w:val="%9."/>
      <w:numFmt w:val="lowerRoman"/>
      <w:pPr>
        <w:pBdr/>
        <w:spacing/>
        <w:ind w:hanging="180" w:left="7113"/>
      </w:pPr>
      <w:rPr/>
      <w:start w:val="1"/>
      <w:suff w:val="tab"/>
    </w:lvl>
  </w:abstractNum>
  <w:abstractNum w:abstractNumId="14">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0">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720" w:left="108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8">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9">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
      <w:numFmt w:val="bullet"/>
      <w:pPr>
        <w:pBdr/>
        <w:spacing/>
        <w:ind w:hanging="360" w:left="1440"/>
      </w:pPr>
      <w:rPr>
        <w:rFonts w:hint="default" w:ascii="Symbol" w:hAnsi="Symbol" w:eastAsiaTheme="minorHAnsi" w:cstheme="minorBidi"/>
      </w:rPr>
      <w:start w:val="0"/>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9"/>
  </w:num>
  <w:num w:numId="2">
    <w:abstractNumId w:val="6"/>
  </w:num>
  <w:num w:numId="3">
    <w:abstractNumId w:val="8"/>
  </w:num>
  <w:num w:numId="4">
    <w:abstractNumId w:val="12"/>
  </w:num>
  <w:num w:numId="5">
    <w:abstractNumId w:val="4"/>
  </w:num>
  <w:num w:numId="6">
    <w:abstractNumId w:val="5"/>
  </w:num>
  <w:num w:numId="7">
    <w:abstractNumId w:val="7"/>
  </w:num>
  <w:num w:numId="8">
    <w:abstractNumId w:val="14"/>
  </w:num>
  <w:num w:numId="9">
    <w:abstractNumId w:val="13"/>
  </w:num>
  <w:num w:numId="10">
    <w:abstractNumId w:val="3"/>
  </w:num>
  <w:num w:numId="11">
    <w:abstractNumId w:val="10"/>
  </w:num>
  <w:num w:numId="12">
    <w:abstractNumId w:val="15"/>
  </w:num>
  <w:num w:numId="13">
    <w:abstractNumId w:val="2"/>
  </w:num>
  <w:num w:numId="14">
    <w:abstractNumId w:val="11"/>
  </w:num>
  <w:num w:numId="15">
    <w:abstractNumId w:val="0"/>
  </w:num>
  <w:num w:numId="16">
    <w:abstractNumId w:val="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a Peralta (Invitado)">
    <w15:presenceInfo w15:providerId="Teamlab" w15:userId="uid-1733315913191"/>
  </w15:person>
  <w15:person w15:author="Carlos Federico Ramon Vargas Ferreira">
    <w15:presenceInfo w15:providerId="Teamlab" w15:userId="ocv8tim5kjbu_a40e8052-643c-103e-8699-ff381bcba779"/>
  </w15:person>
  <w15:person w15:author="Herman Agustin Mereles Tottil">
    <w15:presenceInfo w15:providerId="Teamlab" w15:userId="ocv8tim5kjbu_d9cd2788-787f-1038-98b1-f31f94ae00f7"/>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man Agustin Mereles Tottil">
    <w15:presenceInfo w15:providerId="Teamlab" w15:userId="ocv8tim5kjbu_d9cd2788-787f-1038-98b1-f31f94ae0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PY"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1">
    <w:name w:val="Intense Emphasis"/>
    <w:basedOn w:val="1007"/>
    <w:uiPriority w:val="21"/>
    <w:qFormat/>
    <w:pPr>
      <w:pBdr/>
      <w:spacing/>
      <w:ind/>
    </w:pPr>
    <w:rPr>
      <w:i/>
      <w:iCs/>
      <w:color w:val="0f4761" w:themeColor="accent1" w:themeShade="BF"/>
    </w:rPr>
  </w:style>
  <w:style w:type="character" w:styleId="832">
    <w:name w:val="Intense Reference"/>
    <w:basedOn w:val="1007"/>
    <w:uiPriority w:val="32"/>
    <w:qFormat/>
    <w:pPr>
      <w:pBdr/>
      <w:spacing/>
      <w:ind/>
    </w:pPr>
    <w:rPr>
      <w:b/>
      <w:bCs/>
      <w:smallCaps/>
      <w:color w:val="0f4761" w:themeColor="accent1" w:themeShade="BF"/>
      <w:spacing w:val="5"/>
    </w:rPr>
  </w:style>
  <w:style w:type="character" w:styleId="833">
    <w:name w:val="Subtle Emphasis"/>
    <w:basedOn w:val="1007"/>
    <w:uiPriority w:val="19"/>
    <w:qFormat/>
    <w:pPr>
      <w:pBdr/>
      <w:spacing/>
      <w:ind/>
    </w:pPr>
    <w:rPr>
      <w:i/>
      <w:iCs/>
      <w:color w:val="404040" w:themeColor="text1" w:themeTint="BF"/>
    </w:rPr>
  </w:style>
  <w:style w:type="character" w:styleId="834">
    <w:name w:val="Emphasis"/>
    <w:basedOn w:val="1007"/>
    <w:uiPriority w:val="20"/>
    <w:qFormat/>
    <w:pPr>
      <w:pBdr/>
      <w:spacing/>
      <w:ind/>
    </w:pPr>
    <w:rPr>
      <w:i/>
      <w:iCs/>
    </w:rPr>
  </w:style>
  <w:style w:type="character" w:styleId="835">
    <w:name w:val="Strong"/>
    <w:basedOn w:val="1007"/>
    <w:uiPriority w:val="22"/>
    <w:qFormat/>
    <w:pPr>
      <w:pBdr/>
      <w:spacing/>
      <w:ind/>
    </w:pPr>
    <w:rPr>
      <w:b/>
      <w:bCs/>
    </w:rPr>
  </w:style>
  <w:style w:type="character" w:styleId="836">
    <w:name w:val="Subtle Reference"/>
    <w:basedOn w:val="1007"/>
    <w:uiPriority w:val="31"/>
    <w:qFormat/>
    <w:pPr>
      <w:pBdr/>
      <w:spacing/>
      <w:ind/>
    </w:pPr>
    <w:rPr>
      <w:smallCaps/>
      <w:color w:val="5a5a5a" w:themeColor="text1" w:themeTint="A5"/>
    </w:rPr>
  </w:style>
  <w:style w:type="character" w:styleId="837">
    <w:name w:val="Book Title"/>
    <w:basedOn w:val="1007"/>
    <w:uiPriority w:val="33"/>
    <w:qFormat/>
    <w:pPr>
      <w:pBdr/>
      <w:spacing/>
      <w:ind/>
    </w:pPr>
    <w:rPr>
      <w:b/>
      <w:bCs/>
      <w:i/>
      <w:iCs/>
      <w:spacing w:val="5"/>
    </w:rPr>
  </w:style>
  <w:style w:type="character" w:styleId="838">
    <w:name w:val="FollowedHyperlink"/>
    <w:basedOn w:val="1007"/>
    <w:uiPriority w:val="99"/>
    <w:semiHidden/>
    <w:unhideWhenUsed/>
    <w:pPr>
      <w:pBdr/>
      <w:spacing/>
      <w:ind/>
    </w:pPr>
    <w:rPr>
      <w:color w:val="954f72" w:themeColor="followedHyperlink"/>
      <w:u w:val="single"/>
    </w:rPr>
  </w:style>
  <w:style w:type="character" w:styleId="839">
    <w:name w:val="Heading 1 Char"/>
    <w:basedOn w:val="1007"/>
    <w:link w:val="1004"/>
    <w:uiPriority w:val="9"/>
    <w:pPr>
      <w:pBdr/>
      <w:spacing/>
      <w:ind/>
    </w:pPr>
    <w:rPr>
      <w:rFonts w:ascii="Arial" w:hAnsi="Arial" w:eastAsia="Arial" w:cs="Arial"/>
      <w:sz w:val="40"/>
      <w:szCs w:val="40"/>
    </w:rPr>
  </w:style>
  <w:style w:type="character" w:styleId="840">
    <w:name w:val="Heading 2 Char"/>
    <w:basedOn w:val="1007"/>
    <w:link w:val="1005"/>
    <w:uiPriority w:val="9"/>
    <w:pPr>
      <w:pBdr/>
      <w:spacing/>
      <w:ind/>
    </w:pPr>
    <w:rPr>
      <w:rFonts w:ascii="Arial" w:hAnsi="Arial" w:eastAsia="Arial" w:cs="Arial"/>
      <w:sz w:val="34"/>
    </w:rPr>
  </w:style>
  <w:style w:type="character" w:styleId="841">
    <w:name w:val="Heading 3 Char"/>
    <w:basedOn w:val="1007"/>
    <w:link w:val="1006"/>
    <w:uiPriority w:val="9"/>
    <w:pPr>
      <w:pBdr/>
      <w:spacing/>
      <w:ind/>
    </w:pPr>
    <w:rPr>
      <w:rFonts w:ascii="Arial" w:hAnsi="Arial" w:eastAsia="Arial" w:cs="Arial"/>
      <w:sz w:val="30"/>
      <w:szCs w:val="30"/>
    </w:rPr>
  </w:style>
  <w:style w:type="paragraph" w:styleId="842">
    <w:name w:val="Heading 4"/>
    <w:basedOn w:val="1003"/>
    <w:next w:val="1003"/>
    <w:link w:val="84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43">
    <w:name w:val="Heading 4 Char"/>
    <w:basedOn w:val="1007"/>
    <w:link w:val="842"/>
    <w:uiPriority w:val="9"/>
    <w:pPr>
      <w:pBdr/>
      <w:spacing/>
      <w:ind/>
    </w:pPr>
    <w:rPr>
      <w:rFonts w:ascii="Arial" w:hAnsi="Arial" w:eastAsia="Arial" w:cs="Arial"/>
      <w:b/>
      <w:bCs/>
      <w:sz w:val="26"/>
      <w:szCs w:val="26"/>
    </w:rPr>
  </w:style>
  <w:style w:type="paragraph" w:styleId="844">
    <w:name w:val="Heading 5"/>
    <w:basedOn w:val="1003"/>
    <w:next w:val="1003"/>
    <w:link w:val="84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45">
    <w:name w:val="Heading 5 Char"/>
    <w:basedOn w:val="1007"/>
    <w:link w:val="844"/>
    <w:uiPriority w:val="9"/>
    <w:pPr>
      <w:pBdr/>
      <w:spacing/>
      <w:ind/>
    </w:pPr>
    <w:rPr>
      <w:rFonts w:ascii="Arial" w:hAnsi="Arial" w:eastAsia="Arial" w:cs="Arial"/>
      <w:b/>
      <w:bCs/>
      <w:sz w:val="24"/>
      <w:szCs w:val="24"/>
    </w:rPr>
  </w:style>
  <w:style w:type="paragraph" w:styleId="846">
    <w:name w:val="Heading 6"/>
    <w:basedOn w:val="1003"/>
    <w:next w:val="1003"/>
    <w:link w:val="84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47">
    <w:name w:val="Heading 6 Char"/>
    <w:basedOn w:val="1007"/>
    <w:link w:val="846"/>
    <w:uiPriority w:val="9"/>
    <w:pPr>
      <w:pBdr/>
      <w:spacing/>
      <w:ind/>
    </w:pPr>
    <w:rPr>
      <w:rFonts w:ascii="Arial" w:hAnsi="Arial" w:eastAsia="Arial" w:cs="Arial"/>
      <w:b/>
      <w:bCs/>
      <w:sz w:val="22"/>
      <w:szCs w:val="22"/>
    </w:rPr>
  </w:style>
  <w:style w:type="paragraph" w:styleId="848">
    <w:name w:val="Heading 7"/>
    <w:basedOn w:val="1003"/>
    <w:next w:val="1003"/>
    <w:link w:val="84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49">
    <w:name w:val="Heading 7 Char"/>
    <w:basedOn w:val="1007"/>
    <w:link w:val="848"/>
    <w:uiPriority w:val="9"/>
    <w:pPr>
      <w:pBdr/>
      <w:spacing/>
      <w:ind/>
    </w:pPr>
    <w:rPr>
      <w:rFonts w:ascii="Arial" w:hAnsi="Arial" w:eastAsia="Arial" w:cs="Arial"/>
      <w:b/>
      <w:bCs/>
      <w:i/>
      <w:iCs/>
      <w:sz w:val="22"/>
      <w:szCs w:val="22"/>
    </w:rPr>
  </w:style>
  <w:style w:type="paragraph" w:styleId="850">
    <w:name w:val="Heading 8"/>
    <w:basedOn w:val="1003"/>
    <w:next w:val="1003"/>
    <w:link w:val="85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51">
    <w:name w:val="Heading 8 Char"/>
    <w:basedOn w:val="1007"/>
    <w:link w:val="850"/>
    <w:uiPriority w:val="9"/>
    <w:pPr>
      <w:pBdr/>
      <w:spacing/>
      <w:ind/>
    </w:pPr>
    <w:rPr>
      <w:rFonts w:ascii="Arial" w:hAnsi="Arial" w:eastAsia="Arial" w:cs="Arial"/>
      <w:i/>
      <w:iCs/>
      <w:sz w:val="22"/>
      <w:szCs w:val="22"/>
    </w:rPr>
  </w:style>
  <w:style w:type="paragraph" w:styleId="852">
    <w:name w:val="Heading 9"/>
    <w:basedOn w:val="1003"/>
    <w:next w:val="1003"/>
    <w:link w:val="85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53">
    <w:name w:val="Heading 9 Char"/>
    <w:basedOn w:val="1007"/>
    <w:link w:val="852"/>
    <w:uiPriority w:val="9"/>
    <w:pPr>
      <w:pBdr/>
      <w:spacing/>
      <w:ind/>
    </w:pPr>
    <w:rPr>
      <w:rFonts w:ascii="Arial" w:hAnsi="Arial" w:eastAsia="Arial" w:cs="Arial"/>
      <w:i/>
      <w:iCs/>
      <w:sz w:val="21"/>
      <w:szCs w:val="21"/>
    </w:rPr>
  </w:style>
  <w:style w:type="paragraph" w:styleId="854">
    <w:name w:val="No Spacing"/>
    <w:uiPriority w:val="1"/>
    <w:qFormat/>
    <w:pPr>
      <w:pBdr/>
      <w:spacing w:after="0" w:before="0" w:line="240" w:lineRule="auto"/>
      <w:ind/>
    </w:pPr>
  </w:style>
  <w:style w:type="paragraph" w:styleId="855">
    <w:name w:val="Title"/>
    <w:basedOn w:val="1003"/>
    <w:next w:val="1003"/>
    <w:link w:val="856"/>
    <w:uiPriority w:val="10"/>
    <w:qFormat/>
    <w:pPr>
      <w:pBdr/>
      <w:spacing w:after="200" w:before="300"/>
      <w:ind/>
      <w:contextualSpacing w:val="true"/>
    </w:pPr>
    <w:rPr>
      <w:sz w:val="48"/>
      <w:szCs w:val="48"/>
    </w:rPr>
  </w:style>
  <w:style w:type="character" w:styleId="856">
    <w:name w:val="Title Char"/>
    <w:basedOn w:val="1007"/>
    <w:link w:val="855"/>
    <w:uiPriority w:val="10"/>
    <w:pPr>
      <w:pBdr/>
      <w:spacing/>
      <w:ind/>
    </w:pPr>
    <w:rPr>
      <w:sz w:val="48"/>
      <w:szCs w:val="48"/>
    </w:rPr>
  </w:style>
  <w:style w:type="paragraph" w:styleId="857">
    <w:name w:val="Subtitle"/>
    <w:basedOn w:val="1003"/>
    <w:next w:val="1003"/>
    <w:link w:val="858"/>
    <w:uiPriority w:val="11"/>
    <w:qFormat/>
    <w:pPr>
      <w:pBdr/>
      <w:spacing w:after="200" w:before="200"/>
      <w:ind/>
    </w:pPr>
    <w:rPr>
      <w:sz w:val="24"/>
      <w:szCs w:val="24"/>
    </w:rPr>
  </w:style>
  <w:style w:type="character" w:styleId="858">
    <w:name w:val="Subtitle Char"/>
    <w:basedOn w:val="1007"/>
    <w:link w:val="857"/>
    <w:uiPriority w:val="11"/>
    <w:pPr>
      <w:pBdr/>
      <w:spacing/>
      <w:ind/>
    </w:pPr>
    <w:rPr>
      <w:sz w:val="24"/>
      <w:szCs w:val="24"/>
    </w:rPr>
  </w:style>
  <w:style w:type="paragraph" w:styleId="859">
    <w:name w:val="Quote"/>
    <w:basedOn w:val="1003"/>
    <w:next w:val="1003"/>
    <w:link w:val="860"/>
    <w:uiPriority w:val="29"/>
    <w:qFormat/>
    <w:pPr>
      <w:pBdr/>
      <w:spacing/>
      <w:ind w:right="720" w:left="720"/>
    </w:pPr>
    <w:rPr>
      <w:i/>
    </w:rPr>
  </w:style>
  <w:style w:type="character" w:styleId="860">
    <w:name w:val="Quote Char"/>
    <w:link w:val="859"/>
    <w:uiPriority w:val="29"/>
    <w:pPr>
      <w:pBdr/>
      <w:spacing/>
      <w:ind/>
    </w:pPr>
    <w:rPr>
      <w:i/>
    </w:rPr>
  </w:style>
  <w:style w:type="paragraph" w:styleId="861">
    <w:name w:val="Intense Quote"/>
    <w:basedOn w:val="1003"/>
    <w:next w:val="1003"/>
    <w:link w:val="86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62">
    <w:name w:val="Intense Quote Char"/>
    <w:link w:val="861"/>
    <w:uiPriority w:val="30"/>
    <w:pPr>
      <w:pBdr/>
      <w:spacing/>
      <w:ind/>
    </w:pPr>
    <w:rPr>
      <w:i/>
    </w:rPr>
  </w:style>
  <w:style w:type="character" w:styleId="863">
    <w:name w:val="Header Char"/>
    <w:basedOn w:val="1007"/>
    <w:link w:val="1010"/>
    <w:uiPriority w:val="99"/>
    <w:pPr>
      <w:pBdr/>
      <w:spacing/>
      <w:ind/>
    </w:pPr>
  </w:style>
  <w:style w:type="character" w:styleId="864">
    <w:name w:val="Footer Char"/>
    <w:basedOn w:val="1007"/>
    <w:link w:val="1012"/>
    <w:uiPriority w:val="99"/>
    <w:pPr>
      <w:pBdr/>
      <w:spacing/>
      <w:ind/>
    </w:pPr>
  </w:style>
  <w:style w:type="paragraph" w:styleId="865">
    <w:name w:val="Caption"/>
    <w:basedOn w:val="1003"/>
    <w:next w:val="1003"/>
    <w:uiPriority w:val="35"/>
    <w:semiHidden/>
    <w:unhideWhenUsed/>
    <w:qFormat/>
    <w:pPr>
      <w:pBdr/>
      <w:spacing w:line="276" w:lineRule="auto"/>
      <w:ind/>
    </w:pPr>
    <w:rPr>
      <w:b/>
      <w:bCs/>
      <w:color w:val="4f81bd" w:themeColor="accent1"/>
      <w:sz w:val="18"/>
      <w:szCs w:val="18"/>
    </w:rPr>
  </w:style>
  <w:style w:type="character" w:styleId="866">
    <w:name w:val="Caption Char"/>
    <w:basedOn w:val="865"/>
    <w:link w:val="1012"/>
    <w:uiPriority w:val="99"/>
    <w:pPr>
      <w:pBdr/>
      <w:spacing/>
      <w:ind/>
    </w:pPr>
  </w:style>
  <w:style w:type="table" w:styleId="867">
    <w:name w:val="Table Grid Light"/>
    <w:basedOn w:val="100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Plain Table 1"/>
    <w:basedOn w:val="100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Plain Table 2"/>
    <w:basedOn w:val="100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Plain Table 3"/>
    <w:basedOn w:val="10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Plain Table 4"/>
    <w:basedOn w:val="10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Plain Table 5"/>
    <w:basedOn w:val="100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1 Light"/>
    <w:basedOn w:val="100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1 Light - Accent 1"/>
    <w:basedOn w:val="100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1 Light - Accent 2"/>
    <w:basedOn w:val="100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1 Light - Accent 3"/>
    <w:basedOn w:val="100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1 Light - Accent 4"/>
    <w:basedOn w:val="100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1 Light - Accent 5"/>
    <w:basedOn w:val="100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1 Light - Accent 6"/>
    <w:basedOn w:val="100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2"/>
    <w:basedOn w:val="100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2 - Accent 1"/>
    <w:basedOn w:val="100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2 - Accent 2"/>
    <w:basedOn w:val="100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2 - Accent 3"/>
    <w:basedOn w:val="100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2 - Accent 4"/>
    <w:basedOn w:val="100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2 - Accent 5"/>
    <w:basedOn w:val="100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2 - Accent 6"/>
    <w:basedOn w:val="100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3"/>
    <w:basedOn w:val="100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3 - Accent 1"/>
    <w:basedOn w:val="100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3 - Accent 2"/>
    <w:basedOn w:val="100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3 - Accent 3"/>
    <w:basedOn w:val="100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3 - Accent 4"/>
    <w:basedOn w:val="100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3 - Accent 5"/>
    <w:basedOn w:val="100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3 - Accent 6"/>
    <w:basedOn w:val="100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4"/>
    <w:basedOn w:val="100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4 - Accent 1"/>
    <w:basedOn w:val="100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4 - Accent 2"/>
    <w:basedOn w:val="100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4 - Accent 3"/>
    <w:basedOn w:val="100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4 - Accent 4"/>
    <w:basedOn w:val="100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4 - Accent 5"/>
    <w:basedOn w:val="100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4 - Accent 6"/>
    <w:basedOn w:val="100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5 Dark"/>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5 Dark- Accent 1"/>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5 Dark - Accent 2"/>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5 Dark - Accent 3"/>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5 Dark- Accent 4"/>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5 Dark - Accent 5"/>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Grid Table 5 Dark - Accent 6"/>
    <w:basedOn w:val="100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Grid Table 6 Colorful"/>
    <w:basedOn w:val="100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09">
    <w:name w:val="Grid Table 6 Colorful - Accent 1"/>
    <w:basedOn w:val="100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10">
    <w:name w:val="Grid Table 6 Colorful - Accent 2"/>
    <w:basedOn w:val="100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11">
    <w:name w:val="Grid Table 6 Colorful - Accent 3"/>
    <w:basedOn w:val="100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12">
    <w:name w:val="Grid Table 6 Colorful - Accent 4"/>
    <w:basedOn w:val="100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13">
    <w:name w:val="Grid Table 6 Colorful - Accent 5"/>
    <w:basedOn w:val="100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4">
    <w:name w:val="Grid Table 6 Colorful - Accent 6"/>
    <w:basedOn w:val="100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15">
    <w:name w:val="Grid Table 7 Colorful"/>
    <w:basedOn w:val="100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Grid Table 7 Colorful - Accent 1"/>
    <w:basedOn w:val="100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7 Colorful - Accent 2"/>
    <w:basedOn w:val="100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Grid Table 7 Colorful - Accent 3"/>
    <w:basedOn w:val="100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Grid Table 7 Colorful - Accent 4"/>
    <w:basedOn w:val="100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Grid Table 7 Colorful - Accent 5"/>
    <w:basedOn w:val="100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Grid Table 7 Colorful - Accent 6"/>
    <w:basedOn w:val="100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1 Light"/>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1 Light - Accent 1"/>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1 Light - Accent 2"/>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1 Light - Accent 3"/>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1 Light - Accent 4"/>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1 Light - Accent 5"/>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1 Light - Accent 6"/>
    <w:basedOn w:val="100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2"/>
    <w:basedOn w:val="100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2 - Accent 1"/>
    <w:basedOn w:val="100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2 - Accent 2"/>
    <w:basedOn w:val="100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2 - Accent 3"/>
    <w:basedOn w:val="100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2 - Accent 4"/>
    <w:basedOn w:val="100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2 - Accent 5"/>
    <w:basedOn w:val="100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2 - Accent 6"/>
    <w:basedOn w:val="100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3"/>
    <w:basedOn w:val="10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3 - Accent 1"/>
    <w:basedOn w:val="100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3 - Accent 2"/>
    <w:basedOn w:val="100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3 - Accent 3"/>
    <w:basedOn w:val="100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3 - Accent 4"/>
    <w:basedOn w:val="100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3 - Accent 5"/>
    <w:basedOn w:val="100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3 - Accent 6"/>
    <w:basedOn w:val="100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4"/>
    <w:basedOn w:val="100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4 - Accent 1"/>
    <w:basedOn w:val="100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4 - Accent 2"/>
    <w:basedOn w:val="100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4 - Accent 3"/>
    <w:basedOn w:val="100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4 - Accent 4"/>
    <w:basedOn w:val="100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4 - Accent 5"/>
    <w:basedOn w:val="100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4 - Accent 6"/>
    <w:basedOn w:val="100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5 Dark"/>
    <w:basedOn w:val="100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1">
    <w:name w:val="List Table 5 Dark - Accent 1"/>
    <w:basedOn w:val="100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2">
    <w:name w:val="List Table 5 Dark - Accent 2"/>
    <w:basedOn w:val="100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3">
    <w:name w:val="List Table 5 Dark - Accent 3"/>
    <w:basedOn w:val="100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4">
    <w:name w:val="List Table 5 Dark - Accent 4"/>
    <w:basedOn w:val="100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5">
    <w:name w:val="List Table 5 Dark - Accent 5"/>
    <w:basedOn w:val="100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6">
    <w:name w:val="List Table 5 Dark - Accent 6"/>
    <w:basedOn w:val="100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7">
    <w:name w:val="List Table 6 Colorful"/>
    <w:basedOn w:val="100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List Table 6 Colorful - Accent 1"/>
    <w:basedOn w:val="100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6 Colorful - Accent 2"/>
    <w:basedOn w:val="100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List Table 6 Colorful - Accent 3"/>
    <w:basedOn w:val="100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List Table 6 Colorful - Accent 4"/>
    <w:basedOn w:val="100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List Table 6 Colorful - Accent 5"/>
    <w:basedOn w:val="100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List Table 6 Colorful - Accent 6"/>
    <w:basedOn w:val="100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List Table 7 Colorful"/>
    <w:basedOn w:val="100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65">
    <w:name w:val="List Table 7 Colorful - Accent 1"/>
    <w:basedOn w:val="100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966">
    <w:name w:val="List Table 7 Colorful - Accent 2"/>
    <w:basedOn w:val="100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67">
    <w:name w:val="List Table 7 Colorful - Accent 3"/>
    <w:basedOn w:val="100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68">
    <w:name w:val="List Table 7 Colorful - Accent 4"/>
    <w:basedOn w:val="100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69">
    <w:name w:val="List Table 7 Colorful - Accent 5"/>
    <w:basedOn w:val="100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70">
    <w:name w:val="List Table 7 Colorful - Accent 6"/>
    <w:basedOn w:val="100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71">
    <w:name w:val="Lined - Accent"/>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Lined - Accent 1"/>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ned - Accent 2"/>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Lined - Accent 3"/>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Lined - Accent 4"/>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Lined - Accent 5"/>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Lined - Accent 6"/>
    <w:basedOn w:val="100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Bordered &amp; Lined - Accent"/>
    <w:basedOn w:val="100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Bordered &amp; Lined - Accent 1"/>
    <w:basedOn w:val="100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Bordered &amp; Lined - Accent 2"/>
    <w:basedOn w:val="100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Bordered &amp; Lined - Accent 3"/>
    <w:basedOn w:val="100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amp; Lined - Accent 4"/>
    <w:basedOn w:val="100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amp; Lined - Accent 5"/>
    <w:basedOn w:val="100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amp; Lined - Accent 6"/>
    <w:basedOn w:val="100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Bordered"/>
    <w:basedOn w:val="100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Bordered - Accent 1"/>
    <w:basedOn w:val="100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Bordered - Accent 2"/>
    <w:basedOn w:val="100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Bordered - Accent 3"/>
    <w:basedOn w:val="100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Bordered - Accent 4"/>
    <w:basedOn w:val="100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Bordered - Accent 5"/>
    <w:basedOn w:val="100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Bordered - Accent 6"/>
    <w:basedOn w:val="100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2">
    <w:name w:val="Footnote Text Char"/>
    <w:link w:val="1015"/>
    <w:uiPriority w:val="99"/>
    <w:pPr>
      <w:pBdr/>
      <w:spacing/>
      <w:ind/>
    </w:pPr>
    <w:rPr>
      <w:sz w:val="18"/>
    </w:rPr>
  </w:style>
  <w:style w:type="character" w:styleId="993">
    <w:name w:val="footnote reference"/>
    <w:basedOn w:val="1007"/>
    <w:uiPriority w:val="99"/>
    <w:unhideWhenUsed/>
    <w:pPr>
      <w:pBdr/>
      <w:spacing/>
      <w:ind/>
    </w:pPr>
    <w:rPr>
      <w:vertAlign w:val="superscript"/>
    </w:rPr>
  </w:style>
  <w:style w:type="paragraph" w:styleId="994">
    <w:name w:val="endnote text"/>
    <w:basedOn w:val="1003"/>
    <w:link w:val="995"/>
    <w:uiPriority w:val="99"/>
    <w:semiHidden/>
    <w:unhideWhenUsed/>
    <w:pPr>
      <w:pBdr/>
      <w:spacing w:after="0" w:line="240" w:lineRule="auto"/>
      <w:ind/>
    </w:pPr>
    <w:rPr>
      <w:sz w:val="20"/>
    </w:rPr>
  </w:style>
  <w:style w:type="character" w:styleId="995">
    <w:name w:val="Endnote Text Char"/>
    <w:link w:val="994"/>
    <w:uiPriority w:val="99"/>
    <w:pPr>
      <w:pBdr/>
      <w:spacing/>
      <w:ind/>
    </w:pPr>
    <w:rPr>
      <w:sz w:val="20"/>
    </w:rPr>
  </w:style>
  <w:style w:type="paragraph" w:styleId="996">
    <w:name w:val="toc 4"/>
    <w:basedOn w:val="1003"/>
    <w:next w:val="1003"/>
    <w:uiPriority w:val="39"/>
    <w:unhideWhenUsed/>
    <w:pPr>
      <w:pBdr/>
      <w:spacing w:after="57"/>
      <w:ind w:right="0" w:firstLine="0" w:left="850"/>
    </w:pPr>
  </w:style>
  <w:style w:type="paragraph" w:styleId="997">
    <w:name w:val="toc 5"/>
    <w:basedOn w:val="1003"/>
    <w:next w:val="1003"/>
    <w:uiPriority w:val="39"/>
    <w:unhideWhenUsed/>
    <w:pPr>
      <w:pBdr/>
      <w:spacing w:after="57"/>
      <w:ind w:right="0" w:firstLine="0" w:left="1134"/>
    </w:pPr>
  </w:style>
  <w:style w:type="paragraph" w:styleId="998">
    <w:name w:val="toc 6"/>
    <w:basedOn w:val="1003"/>
    <w:next w:val="1003"/>
    <w:uiPriority w:val="39"/>
    <w:unhideWhenUsed/>
    <w:pPr>
      <w:pBdr/>
      <w:spacing w:after="57"/>
      <w:ind w:right="0" w:firstLine="0" w:left="1417"/>
    </w:pPr>
  </w:style>
  <w:style w:type="paragraph" w:styleId="999">
    <w:name w:val="toc 7"/>
    <w:basedOn w:val="1003"/>
    <w:next w:val="1003"/>
    <w:uiPriority w:val="39"/>
    <w:unhideWhenUsed/>
    <w:pPr>
      <w:pBdr/>
      <w:spacing w:after="57"/>
      <w:ind w:right="0" w:firstLine="0" w:left="1701"/>
    </w:pPr>
  </w:style>
  <w:style w:type="paragraph" w:styleId="1000">
    <w:name w:val="toc 8"/>
    <w:basedOn w:val="1003"/>
    <w:next w:val="1003"/>
    <w:uiPriority w:val="39"/>
    <w:unhideWhenUsed/>
    <w:pPr>
      <w:pBdr/>
      <w:spacing w:after="57"/>
      <w:ind w:right="0" w:firstLine="0" w:left="1984"/>
    </w:pPr>
  </w:style>
  <w:style w:type="paragraph" w:styleId="1001">
    <w:name w:val="toc 9"/>
    <w:basedOn w:val="1003"/>
    <w:next w:val="1003"/>
    <w:uiPriority w:val="39"/>
    <w:unhideWhenUsed/>
    <w:pPr>
      <w:pBdr/>
      <w:spacing w:after="57"/>
      <w:ind w:right="0" w:firstLine="0" w:left="2268"/>
    </w:pPr>
  </w:style>
  <w:style w:type="paragraph" w:styleId="1002">
    <w:name w:val="table of figures"/>
    <w:basedOn w:val="1003"/>
    <w:next w:val="1003"/>
    <w:uiPriority w:val="99"/>
    <w:unhideWhenUsed/>
    <w:pPr>
      <w:pBdr/>
      <w:spacing w:after="0" w:afterAutospacing="0"/>
      <w:ind/>
    </w:pPr>
  </w:style>
  <w:style w:type="paragraph" w:styleId="1003" w:default="1">
    <w:name w:val="Normal"/>
    <w:qFormat/>
    <w:pPr>
      <w:pBdr/>
      <w:spacing/>
      <w:ind/>
    </w:pPr>
  </w:style>
  <w:style w:type="paragraph" w:styleId="1004">
    <w:name w:val="Heading 1"/>
    <w:basedOn w:val="1003"/>
    <w:next w:val="1003"/>
    <w:link w:val="1014"/>
    <w:uiPriority w:val="9"/>
    <w:qFormat/>
    <w:pPr>
      <w:keepNext w:val="true"/>
      <w:keepLines w:val="true"/>
      <w:pBdr/>
      <w:spacing w:after="0" w:before="240"/>
      <w:ind/>
      <w:outlineLvl w:val="0"/>
    </w:pPr>
    <w:rPr>
      <w:rFonts w:asciiTheme="majorHAnsi" w:hAnsiTheme="majorHAnsi" w:eastAsiaTheme="majorEastAsia" w:cstheme="majorBidi"/>
      <w:color w:val="2f5496" w:themeColor="accent1" w:themeShade="BF"/>
      <w:sz w:val="32"/>
      <w:szCs w:val="32"/>
    </w:rPr>
  </w:style>
  <w:style w:type="paragraph" w:styleId="1005">
    <w:name w:val="Heading 2"/>
    <w:basedOn w:val="1003"/>
    <w:next w:val="1003"/>
    <w:link w:val="1022"/>
    <w:uiPriority w:val="9"/>
    <w:unhideWhenUsed/>
    <w:qFormat/>
    <w:pPr>
      <w:keepNext w:val="true"/>
      <w:keepLines w:val="true"/>
      <w:pBdr/>
      <w:spacing w:after="0" w:before="40"/>
      <w:ind/>
      <w:outlineLvl w:val="1"/>
    </w:pPr>
    <w:rPr>
      <w:rFonts w:asciiTheme="majorHAnsi" w:hAnsiTheme="majorHAnsi" w:eastAsiaTheme="majorEastAsia" w:cstheme="majorBidi"/>
      <w:color w:val="2f5496" w:themeColor="accent1" w:themeShade="BF"/>
      <w:sz w:val="26"/>
      <w:szCs w:val="26"/>
    </w:rPr>
  </w:style>
  <w:style w:type="paragraph" w:styleId="1006">
    <w:name w:val="Heading 3"/>
    <w:basedOn w:val="1003"/>
    <w:next w:val="1003"/>
    <w:link w:val="1023"/>
    <w:uiPriority w:val="9"/>
    <w:unhideWhenUsed/>
    <w:qFormat/>
    <w:pPr>
      <w:keepNext w:val="true"/>
      <w:keepLines w:val="true"/>
      <w:pBdr/>
      <w:spacing w:after="0" w:before="40"/>
      <w:ind/>
      <w:outlineLvl w:val="2"/>
    </w:pPr>
    <w:rPr>
      <w:rFonts w:asciiTheme="majorHAnsi" w:hAnsiTheme="majorHAnsi" w:eastAsiaTheme="majorEastAsia" w:cstheme="majorBidi"/>
      <w:color w:val="1f3763" w:themeColor="accent1" w:themeShade="7F"/>
      <w:sz w:val="24"/>
      <w:szCs w:val="24"/>
    </w:rPr>
  </w:style>
  <w:style w:type="character" w:styleId="1007" w:default="1">
    <w:name w:val="Default Paragraph Font"/>
    <w:uiPriority w:val="1"/>
    <w:semiHidden/>
    <w:unhideWhenUsed/>
    <w:pPr>
      <w:pBdr/>
      <w:spacing/>
      <w:ind/>
    </w:pPr>
  </w:style>
  <w:style w:type="table" w:styleId="100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09" w:default="1">
    <w:name w:val="No List"/>
    <w:uiPriority w:val="99"/>
    <w:semiHidden/>
    <w:unhideWhenUsed/>
    <w:pPr>
      <w:pBdr/>
      <w:spacing/>
      <w:ind/>
    </w:pPr>
  </w:style>
  <w:style w:type="paragraph" w:styleId="1010">
    <w:name w:val="Header"/>
    <w:basedOn w:val="1003"/>
    <w:link w:val="1011"/>
    <w:uiPriority w:val="99"/>
    <w:unhideWhenUsed/>
    <w:pPr>
      <w:pBdr/>
      <w:tabs>
        <w:tab w:val="center" w:leader="none" w:pos="4252"/>
        <w:tab w:val="right" w:leader="none" w:pos="8504"/>
      </w:tabs>
      <w:spacing w:after="0" w:line="240" w:lineRule="auto"/>
      <w:ind/>
    </w:pPr>
  </w:style>
  <w:style w:type="character" w:styleId="1011" w:customStyle="1">
    <w:name w:val="Encabezado Car"/>
    <w:basedOn w:val="1007"/>
    <w:link w:val="1010"/>
    <w:uiPriority w:val="99"/>
    <w:pPr>
      <w:pBdr/>
      <w:spacing/>
      <w:ind/>
    </w:pPr>
  </w:style>
  <w:style w:type="paragraph" w:styleId="1012">
    <w:name w:val="Footer"/>
    <w:basedOn w:val="1003"/>
    <w:link w:val="1013"/>
    <w:uiPriority w:val="99"/>
    <w:unhideWhenUsed/>
    <w:pPr>
      <w:pBdr/>
      <w:tabs>
        <w:tab w:val="center" w:leader="none" w:pos="4252"/>
        <w:tab w:val="right" w:leader="none" w:pos="8504"/>
      </w:tabs>
      <w:spacing w:after="0" w:line="240" w:lineRule="auto"/>
      <w:ind/>
    </w:pPr>
  </w:style>
  <w:style w:type="character" w:styleId="1013" w:customStyle="1">
    <w:name w:val="Pie de página Car"/>
    <w:basedOn w:val="1007"/>
    <w:link w:val="1012"/>
    <w:uiPriority w:val="99"/>
    <w:pPr>
      <w:pBdr/>
      <w:spacing/>
      <w:ind/>
    </w:pPr>
  </w:style>
  <w:style w:type="character" w:styleId="1014" w:customStyle="1">
    <w:name w:val="Título 1 Car"/>
    <w:basedOn w:val="1007"/>
    <w:link w:val="1004"/>
    <w:uiPriority w:val="9"/>
    <w:pPr>
      <w:pBdr/>
      <w:spacing/>
      <w:ind/>
    </w:pPr>
    <w:rPr>
      <w:rFonts w:asciiTheme="majorHAnsi" w:hAnsiTheme="majorHAnsi" w:eastAsiaTheme="majorEastAsia" w:cstheme="majorBidi"/>
      <w:color w:val="2f5496" w:themeColor="accent1" w:themeShade="BF"/>
      <w:sz w:val="32"/>
      <w:szCs w:val="32"/>
    </w:rPr>
  </w:style>
  <w:style w:type="paragraph" w:styleId="1015">
    <w:name w:val="footnote text"/>
    <w:basedOn w:val="1003"/>
    <w:link w:val="1016"/>
    <w:uiPriority w:val="99"/>
    <w:semiHidden/>
    <w:unhideWhenUsed/>
    <w:pPr>
      <w:pBdr/>
      <w:spacing w:after="0" w:line="240" w:lineRule="auto"/>
      <w:ind/>
    </w:pPr>
    <w:rPr>
      <w:sz w:val="20"/>
      <w:szCs w:val="20"/>
    </w:rPr>
  </w:style>
  <w:style w:type="character" w:styleId="1016" w:customStyle="1">
    <w:name w:val="Texto nota pie Car"/>
    <w:basedOn w:val="1007"/>
    <w:link w:val="1015"/>
    <w:uiPriority w:val="99"/>
    <w:semiHidden/>
    <w:pPr>
      <w:pBdr/>
      <w:spacing/>
      <w:ind/>
    </w:pPr>
    <w:rPr>
      <w:sz w:val="20"/>
      <w:szCs w:val="20"/>
    </w:rPr>
  </w:style>
  <w:style w:type="character" w:styleId="1017">
    <w:name w:val="endnote reference"/>
    <w:basedOn w:val="1007"/>
    <w:uiPriority w:val="99"/>
    <w:semiHidden/>
    <w:unhideWhenUsed/>
    <w:pPr>
      <w:pBdr/>
      <w:spacing/>
      <w:ind/>
    </w:pPr>
    <w:rPr>
      <w:vertAlign w:val="superscript"/>
    </w:rPr>
  </w:style>
  <w:style w:type="table" w:styleId="1018">
    <w:name w:val="Table Grid"/>
    <w:basedOn w:val="1008"/>
    <w:uiPriority w:val="39"/>
    <w:pPr>
      <w:pBdr/>
      <w:spacing w:after="0" w:line="240" w:lineRule="auto"/>
      <w:ind/>
    </w:pPr>
    <w:rPr>
      <w:rFonts w:ascii="Verdana" w:hAnsi="Verdana" w:eastAsia="Verdana" w:cs="Verdana"/>
      <w:sz w:val="24"/>
      <w:szCs w:val="24"/>
      <w:lang w:val="es-MX" w:eastAsia="es-MX"/>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9">
    <w:name w:val="TOC Heading"/>
    <w:basedOn w:val="1004"/>
    <w:next w:val="1003"/>
    <w:uiPriority w:val="39"/>
    <w:unhideWhenUsed/>
    <w:qFormat/>
    <w:pPr>
      <w:pBdr/>
      <w:spacing/>
      <w:ind/>
      <w:outlineLvl w:val="9"/>
    </w:pPr>
    <w:rPr>
      <w:lang w:eastAsia="es-PY"/>
    </w:rPr>
  </w:style>
  <w:style w:type="paragraph" w:styleId="1020">
    <w:name w:val="toc 1"/>
    <w:basedOn w:val="1003"/>
    <w:next w:val="1003"/>
    <w:uiPriority w:val="39"/>
    <w:unhideWhenUsed/>
    <w:pPr>
      <w:pBdr/>
      <w:spacing w:after="100"/>
      <w:ind/>
    </w:pPr>
  </w:style>
  <w:style w:type="character" w:styleId="1021">
    <w:name w:val="Hyperlink"/>
    <w:basedOn w:val="1007"/>
    <w:uiPriority w:val="99"/>
    <w:unhideWhenUsed/>
    <w:pPr>
      <w:pBdr/>
      <w:spacing/>
      <w:ind/>
    </w:pPr>
    <w:rPr>
      <w:color w:val="0563c1" w:themeColor="hyperlink"/>
      <w:u w:val="single"/>
    </w:rPr>
  </w:style>
  <w:style w:type="character" w:styleId="1022" w:customStyle="1">
    <w:name w:val="Título 2 Car"/>
    <w:basedOn w:val="1007"/>
    <w:link w:val="1005"/>
    <w:uiPriority w:val="9"/>
    <w:pPr>
      <w:pBdr/>
      <w:spacing/>
      <w:ind/>
    </w:pPr>
    <w:rPr>
      <w:rFonts w:asciiTheme="majorHAnsi" w:hAnsiTheme="majorHAnsi" w:eastAsiaTheme="majorEastAsia" w:cstheme="majorBidi"/>
      <w:color w:val="2f5496" w:themeColor="accent1" w:themeShade="BF"/>
      <w:sz w:val="26"/>
      <w:szCs w:val="26"/>
    </w:rPr>
  </w:style>
  <w:style w:type="character" w:styleId="1023" w:customStyle="1">
    <w:name w:val="Título 3 Car"/>
    <w:basedOn w:val="1007"/>
    <w:link w:val="1006"/>
    <w:uiPriority w:val="9"/>
    <w:pPr>
      <w:pBdr/>
      <w:spacing/>
      <w:ind/>
    </w:pPr>
    <w:rPr>
      <w:rFonts w:asciiTheme="majorHAnsi" w:hAnsiTheme="majorHAnsi" w:eastAsiaTheme="majorEastAsia" w:cstheme="majorBidi"/>
      <w:color w:val="1f3763" w:themeColor="accent1" w:themeShade="7F"/>
      <w:sz w:val="24"/>
      <w:szCs w:val="24"/>
    </w:rPr>
  </w:style>
  <w:style w:type="paragraph" w:styleId="1024">
    <w:name w:val="List Paragraph"/>
    <w:basedOn w:val="1003"/>
    <w:uiPriority w:val="34"/>
    <w:qFormat/>
    <w:pPr>
      <w:pBdr/>
      <w:spacing/>
      <w:ind w:left="720"/>
      <w:contextualSpacing w:val="true"/>
    </w:pPr>
  </w:style>
  <w:style w:type="table" w:styleId="1025" w:customStyle="1">
    <w:name w:val="StGen0"/>
    <w:basedOn w:val="1008"/>
    <w:pPr>
      <w:pBdr/>
      <w:spacing w:after="0" w:line="240" w:lineRule="auto"/>
      <w:ind/>
    </w:pPr>
    <w:rPr>
      <w:rFonts w:ascii="Verdana" w:hAnsi="Verdana" w:eastAsia="Verdana" w:cs="Verdana"/>
      <w:sz w:val="24"/>
      <w:szCs w:val="24"/>
      <w:lang w:val="es-MX" w:eastAsia="es-MX"/>
    </w:r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26">
    <w:name w:val="toc 2"/>
    <w:basedOn w:val="1003"/>
    <w:next w:val="1003"/>
    <w:uiPriority w:val="39"/>
    <w:unhideWhenUsed/>
    <w:pPr>
      <w:pBdr/>
      <w:spacing w:after="100"/>
      <w:ind w:left="220"/>
    </w:pPr>
  </w:style>
  <w:style w:type="paragraph" w:styleId="1027">
    <w:name w:val="toc 3"/>
    <w:basedOn w:val="1003"/>
    <w:next w:val="1003"/>
    <w:uiPriority w:val="39"/>
    <w:unhideWhenUsed/>
    <w:pPr>
      <w:pBdr/>
      <w:spacing w:after="100"/>
      <w:ind w:left="440"/>
    </w:pPr>
  </w:style>
  <w:style w:type="table" w:styleId="1028" w:customStyle="1">
    <w:name w:val="StGen1"/>
    <w:basedOn w:val="1008"/>
    <w:pPr>
      <w:pBdr/>
      <w:spacing w:after="0" w:line="240" w:lineRule="auto"/>
      <w:ind/>
    </w:pPr>
    <w:rPr>
      <w:rFonts w:ascii="Verdana" w:hAnsi="Verdana" w:eastAsia="Verdana" w:cs="Verdana"/>
      <w:sz w:val="24"/>
      <w:szCs w:val="24"/>
      <w:lang w:val="es-MX" w:eastAsia="es-MX"/>
    </w:rPr>
    <w:tblPr>
      <w:tblStyleRowBandSize w:val="1"/>
      <w:tblStyleColBandSize w:val="1"/>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omments" Target="comments.xml" /><Relationship Id="rId15" Type="http://schemas.microsoft.com/office/2011/relationships/commentsExtended" Target="commentsExtended.xml" /><Relationship Id="rId16" Type="http://schemas.microsoft.com/office/2018/08/relationships/commentsExtensible" Target="commentsExtensible.xml" /><Relationship Id="rId17" Type="http://schemas.microsoft.com/office/2016/09/relationships/commentsIds" Target="commentsIds.xml" /><Relationship Id="rId18" Type="http://schemas.microsoft.com/office/2011/relationships/people" Target="people.xml" /><Relationship Id="rId19" Type="http://schemas.onlyoffice.com/commentsDocument" Target="commentsDocument.xml" /><Relationship Id="rId20" Type="http://schemas.onlyoffice.com/commentsExtendedDocument" Target="commentsExtendedDocument.xml" /><Relationship Id="rId21" Type="http://schemas.onlyoffice.com/commentsExtensibleDocument" Target="commentsExtensibleDocument.xml" /><Relationship Id="rId22" Type="http://schemas.onlyoffice.com/commentsIdsDocument" Target="commentsIdsDocument.xml" /><Relationship Id="rId23" Type="http://schemas.onlyoffice.com/peopleDocument" Target="people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997C-79C5-4920-8222-2E782E53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onlyoffice/8.1.3.1</Application>
  <Company>MITIC</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David Cano</dc:creator>
  <cp:keywords/>
  <dc:description/>
  <cp:lastModifiedBy>Maria Selva Rolon Jimenez</cp:lastModifiedBy>
  <cp:revision>51</cp:revision>
  <dcterms:created xsi:type="dcterms:W3CDTF">2024-10-22T17:14:00Z</dcterms:created>
  <dcterms:modified xsi:type="dcterms:W3CDTF">2026-02-09T14:39:18Z</dcterms:modified>
</cp:coreProperties>
</file>