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32"/>
          <w:szCs w:val="32"/>
          <w:highlight w:val="none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 xml:space="preserve">ANEXO II</w:t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ACUERDO DE CONFIDENCIALIDAD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/>
          <w:bCs/>
        </w:rPr>
      </w:pPr>
      <w:r>
        <w:rPr>
          <w:b/>
          <w:bCs/>
        </w:rPr>
        <w:t xml:space="preserve">Para Administradores Designados para la Administración del Sistema GRP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Este Acuerdo de Confidencialidad (“Acuerdo”) es suscrito por el/la Administrador/a Designado/a para la administración de la Instancia Institucional del Sistema de Gestión de Recursos Públicos (GRP), desarrollado y administrado por el Ministerio de Tecnolog</w:t>
      </w:r>
      <w:r>
        <w:t xml:space="preserve">ías de la Información y Comunicación (MITIC).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El objetivo es establecer las obligaciones del Administrador respecto al manejo y protección de la información a la que tendrá acceso durante sus funciones técnicas y operativas dentro del GRP.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0" w:left="0"/>
        <w:jc w:val="both"/>
        <w:rPr>
          <w:b/>
          <w:bCs/>
          <w:highlight w:val="none"/>
        </w:rPr>
      </w:pPr>
      <w:r>
        <w:t xml:space="preserve">1. </w:t>
      </w:r>
      <w:r>
        <w:rPr>
          <w:b/>
          <w:bCs/>
        </w:rPr>
        <w:t xml:space="preserve">Propósito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Regular el deber de confidencialidad y el tratamiento adecuado de toda información técnica, operativa, administrativa y de seguridad a la cual acceda el Administrador Designado durante la gestión del Sistema GRP</w:t>
      </w:r>
      <w: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0" w:left="0"/>
        <w:jc w:val="both"/>
        <w:rPr/>
      </w:pPr>
      <w:r>
        <w:t xml:space="preserve">2. </w:t>
      </w:r>
      <w:r>
        <w:rPr>
          <w:b/>
          <w:bCs/>
        </w:rPr>
        <w:t xml:space="preserve">Definición de Información Confidencial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Se considera Información Confidencial toda aquella que no es de dominio público y que es proporcionada, generada o accesible bajo el entendimiento de que será resguardada y utilizada exclusivamente para los fines autorizados, encontrándose además protegida</w:t>
      </w:r>
      <w:r>
        <w:t xml:space="preserve"> por las disposiciones legales vigentes.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highlight w:val="none"/>
        </w:rPr>
      </w:pPr>
      <w:r>
        <w:t xml:space="preserve">La Información C</w:t>
      </w:r>
      <w:r>
        <w:t xml:space="preserve">onfidencial comprende, sin limitarse a ello, todos los datos técnicos, operativos, administrativos y de seguridad vinculados al Sistema GRP, incluyendo información de usuarios, gestión de recursos, procesos administrativos, misionales, materiales y humanos</w:t>
      </w:r>
      <w:r>
        <w:t xml:space="preserve">, medidas y arquitecturas de seguridad, así como cualquier otro dato o contenido que, por su naturaleza o por indicación expresa, deba ser tratado como confidencial.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highlight w:val="none"/>
          <w14:ligatures w14:val="none"/>
        </w:rPr>
      </w:pPr>
      <w:r>
        <w:t xml:space="preserve">Sin perjuicio de lo anterior, el presente Acuerdo no podrá interpretarse como una limitación o restricción al cumplimiento por parte del OEE de las obligaciones institucionales relativas al derecho de acceso a la información pública y al régimen legal de t</w:t>
      </w:r>
      <w:r>
        <w:t xml:space="preserve">ransparencia activa. En consecuencia, el OEE deberá asegurar que la aplicación del deber de confidencialidad se circunscriba exclusivamente a información no pública, sensible o protegida, particularmente aquella cuya divulgación pueda comprometer estándare</w:t>
      </w:r>
      <w:r>
        <w:t xml:space="preserve">s o políticas en materia de ciberseguridad y protección de la información personal.</w:t>
      </w:r>
      <w:r>
        <w:rPr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/>
          <w:bCs/>
          <w:highlight w:val="none"/>
        </w:rPr>
      </w:pPr>
      <w:r>
        <w:t xml:space="preserve">3. </w:t>
      </w:r>
      <w:r>
        <w:rPr>
          <w:b/>
          <w:bCs/>
        </w:rPr>
        <w:t xml:space="preserve">Obligaciones del Administrador Designado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El Administrador Designado se compromete a:</w:t>
      </w:r>
      <w:r/>
    </w:p>
    <w:p>
      <w:pPr>
        <w:pStyle w:val="1010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t xml:space="preserve">Mantener absoluta confidencialidad sobre toda la información y datos gestionados dentro del Sistema GRP</w:t>
      </w:r>
      <w:r>
        <w:t xml:space="preserve">.</w:t>
      </w:r>
      <w:r/>
    </w:p>
    <w:p>
      <w:pPr>
        <w:pStyle w:val="1010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t xml:space="preserve">Utilizar la información exclusivamente para las funciones de administración técnica del OEE dentro del sistema</w:t>
      </w:r>
      <w:r>
        <w:t xml:space="preserve">.</w:t>
      </w:r>
      <w:r/>
    </w:p>
    <w:p>
      <w:pPr>
        <w:pStyle w:val="1010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t xml:space="preserve">No divulgar, comunicar, copiar, exportar o transmitir información, salvo autorización institucional expresa</w:t>
      </w:r>
      <w:r>
        <w:t xml:space="preserve">.</w:t>
      </w:r>
      <w:r/>
    </w:p>
    <w:p>
      <w:pPr>
        <w:pStyle w:val="1010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t xml:space="preserve">Implementar todas las medidas de seguridad exigidas por MITIC y la normativa vigente</w:t>
      </w:r>
      <w:r>
        <w:t xml:space="preserve">.</w:t>
      </w:r>
      <w:r/>
    </w:p>
    <w:p>
      <w:pPr>
        <w:pStyle w:val="1010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highlight w:val="none"/>
        </w:rPr>
      </w:r>
      <w:r>
        <w:t xml:space="preserve">Gestionar de manera segura las credenciales y mecanismos de autenticación electrónica asignados por el MITIC.</w:t>
      </w:r>
      <w:r>
        <w:rPr>
          <w:highlight w:val="none"/>
        </w:rPr>
      </w:r>
      <w:r/>
    </w:p>
    <w:p>
      <w:pPr>
        <w:pStyle w:val="1010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highlight w:val="none"/>
        </w:rPr>
      </w:r>
      <w:r>
        <w:t xml:space="preserve">Reportar de inmediato cualquier incidente de seguridad o acceso no autorizado.</w:t>
      </w:r>
      <w:r>
        <w:rPr>
          <w:highlight w:val="none"/>
        </w:rPr>
      </w:r>
      <w:r/>
    </w:p>
    <w:p>
      <w:pPr>
        <w:pStyle w:val="1010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rPr>
          <w:highlight w:val="none"/>
        </w:rPr>
      </w:r>
      <w:r>
        <w:t xml:space="preserve">No realizar ningún acto que comprometa la integridad, disponibilidad o confidencialidad del Sistema GRP</w:t>
      </w:r>
      <w:r>
        <w:t xml:space="preserve">.</w:t>
      </w:r>
      <w:r>
        <w:rPr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0" w:left="0"/>
        <w:jc w:val="both"/>
        <w:rPr>
          <w:b/>
          <w:bCs/>
        </w:rPr>
      </w:pPr>
      <w:r>
        <w:t xml:space="preserve">4.</w:t>
      </w:r>
      <w:r>
        <w:rPr>
          <w:b/>
          <w:bCs/>
        </w:rPr>
        <w:t xml:space="preserve"> Excepciones a la Información Confidencial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No se considerará como Información Confidencial aquella que:</w:t>
      </w:r>
      <w:r/>
    </w:p>
    <w:p>
      <w:pPr>
        <w:pStyle w:val="101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t xml:space="preserve">Sea de dominio público al momento de su divulgación.</w:t>
      </w:r>
      <w:r/>
    </w:p>
    <w:p>
      <w:pPr>
        <w:pStyle w:val="101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t xml:space="preserve">Se haga pública sin que haya mediado incumplimiento de este Acuerdo.</w:t>
      </w:r>
      <w:r/>
    </w:p>
    <w:p>
      <w:pPr>
        <w:pStyle w:val="101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/>
      </w:pPr>
      <w:r>
        <w:t xml:space="preserve">Sea requerida por ley o por autoridad competente, previa notificación al MITIC, cuando sea posible.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0" w:left="0"/>
        <w:jc w:val="both"/>
        <w:rPr>
          <w:b/>
          <w:bCs/>
        </w:rPr>
      </w:pPr>
      <w:r>
        <w:t xml:space="preserve">5.</w:t>
      </w:r>
      <w:r>
        <w:rPr>
          <w:b/>
          <w:bCs/>
        </w:rPr>
        <w:t xml:space="preserve"> Duración del Acuerdo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Este </w:t>
      </w:r>
      <w:r>
        <w:t xml:space="preserve">Acuerdo será efectivo desde el momento en que el Administrador Designado firme el documento y se mantendrá en vigor durante todo el tiempo en que tenga acceso al Sistema GRP, extendiéndose por un período adicional de </w:t>
      </w:r>
      <w:r>
        <w:rPr>
          <w:highlight w:val="yellow"/>
        </w:rPr>
        <w:t xml:space="preserve">cinco (5) años</w:t>
      </w:r>
      <w:r>
        <w:t xml:space="preserve"> después de la fi</w:t>
      </w:r>
      <w:r>
        <w:t xml:space="preserve">nalización de dicho acceso.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0" w:left="0"/>
        <w:jc w:val="both"/>
        <w:rPr>
          <w:b/>
          <w:bCs/>
        </w:rPr>
      </w:pPr>
      <w:r>
        <w:rPr>
          <w:b/>
          <w:bCs/>
        </w:rPr>
        <w:t xml:space="preserve">6. Consecuencias del Incumplimiento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Cualq</w:t>
      </w:r>
      <w:r>
        <w:t xml:space="preserve">uier violación de las obligaciones de confidencialidad establecidas en este Acuerdo podrá resultar en la revocación inmediata del acceso al Sistema GRP y en la imposición de sanciones legales según las normativas aplicables en la República del Para</w:t>
      </w:r>
      <w:r>
        <w:t xml:space="preserve">guay.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0" w:left="0"/>
        <w:jc w:val="both"/>
        <w:rPr>
          <w:b/>
          <w:bCs/>
        </w:rPr>
      </w:pPr>
      <w:r>
        <w:rPr>
          <w:b/>
          <w:bCs/>
        </w:rPr>
        <w:t xml:space="preserve">7. Ley Aplicable y Jurisdicción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Este Acuerdo se regirá por las leyes de la República del Paraguay, y cualquier controversia derivada de su interpretación o ejecución será resuelta en los tribunales competentes de la ciudad de Asunción.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0" w:left="0"/>
        <w:jc w:val="both"/>
        <w:rPr>
          <w:b/>
          <w:bCs/>
        </w:rPr>
      </w:pPr>
      <w:r>
        <w:rPr>
          <w:b/>
          <w:bCs/>
        </w:rPr>
        <w:t xml:space="preserve">8. Firma del Administrador Designado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El Administrador Designado acepta y se adhiere a los términos de confidencialidad establecidos en este Acuerdo mediante su firma: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 w:val="0"/>
          <w:bCs w:val="0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 w:val="0"/>
          <w:bCs w:val="0"/>
          <w:highlight w:val="none"/>
        </w:rPr>
      </w:pPr>
      <w:r>
        <w:rPr>
          <w:b w:val="0"/>
          <w:bCs w:val="0"/>
        </w:rPr>
        <w:t xml:space="preserve">Firmado por el Administrador Designado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/>
      </w:pPr>
      <w:r>
        <w:t xml:space="preserve">Nombre: [Nombre del Administrador]</w:t>
        <w:br/>
        <w:t xml:space="preserve">Cargo: Administrador del Sistema GRP</w:t>
        <w:br/>
        <w:t xml:space="preserve">OEE: [Nombre del Organismo o Entidad del Estado]</w:t>
        <w:br/>
        <w:t xml:space="preserve">Fecha: [Fecha]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erman Agustin Mereles Tottil" w:date="2024-10-23T08:31:22Z" w:initials="HAMT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no entiendo esta frase en este punto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26C5466" w16cex:dateUtc="2024-10-23T11:31:22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26C54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Style w:val="99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Style w:val="99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spacing/>
      <w:ind/>
      <w:rPr/>
    </w:pPr>
    <w:r>
      <w:rPr>
        <w:highlight w:val="none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602990" cy="682625"/>
              <wp:effectExtent l="0" t="0" r="0" b="0"/>
              <wp:docPr id="1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933690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602989" cy="68262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83.70pt;height:53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highlight w:val="none"/>
      </w:rPr>
    </w:r>
    <w:r/>
  </w:p>
  <w:p>
    <w:pPr>
      <w:pStyle w:val="996"/>
      <w:pBdr/>
      <w:spacing/>
      <w:ind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96"/>
      <w:pBdr/>
      <w:spacing/>
      <w:ind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highlight w:val="none"/>
      </w:rPr>
    </w:r>
    <w:r>
      <w:rPr>
        <w:highlight w:val="none"/>
      </w:rPr>
    </w:r>
    <w:r/>
  </w:p>
  <w:p>
    <w:pPr>
      <w:pBdr/>
      <w:spacing/>
      <w:ind/>
      <w:rPr>
        <w:highlight w:val="none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margin">
                <wp:posOffset>898525</wp:posOffset>
              </wp:positionH>
              <wp:positionV relativeFrom="margin">
                <wp:posOffset>-797325</wp:posOffset>
              </wp:positionV>
              <wp:extent cx="3602990" cy="682625"/>
              <wp:effectExtent l="0" t="0" r="0" b="0"/>
              <wp:wrapSquare wrapText="bothSides"/>
              <wp:docPr id="2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3995388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3602989" cy="68262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argin-left:70.75pt;mso-position-horizontal:absolute;mso-position-vertical-relative:margin;margin-top:-62.78pt;mso-position-vertical:absolute;width:283.70pt;height:53.75pt;mso-wrap-distance-left:9.00pt;mso-wrap-distance-top:0.00pt;mso-wrap-distance-right:9.00pt;mso-wrap-distance-bottom:0.00pt;rotation:0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highlight w:val="none"/>
      </w:rPr>
    </w:r>
    <w:r>
      <w:rPr>
        <w:highlight w:val="none"/>
      </w:rPr>
    </w:r>
  </w:p>
  <w:p>
    <w:pPr>
      <w:pStyle w:val="99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1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2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lowerLetter"/>
      <w:pPr>
        <w:pBdr/>
        <w:spacing/>
        <w:ind w:hanging="360" w:left="1353"/>
      </w:pPr>
      <w:rPr/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73"/>
      </w:pPr>
      <w:rPr>
        <w:rFonts w:hint="default" w:ascii="Calibri" w:hAnsi="Calibri" w:cs="Calibri" w:eastAsiaTheme="minorHAnsi"/>
      </w:rPr>
      <w:start w:val="0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9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1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3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5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7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9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13"/>
      </w:pPr>
      <w:rPr/>
      <w:start w:val="1"/>
      <w:suff w:val="tab"/>
    </w:lvl>
  </w:abstractNum>
  <w:abstractNum w:abstractNumId="4">
    <w:lvl w:ilvl="0">
      <w:isLgl w:val="false"/>
      <w:lvlJc w:val="left"/>
      <w:lvlText w:val="•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•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lowerLetter"/>
      <w:pPr>
        <w:pBdr/>
        <w:spacing/>
        <w:ind w:hanging="360" w:left="1353"/>
      </w:pPr>
      <w:rPr/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73"/>
      </w:pPr>
      <w:rPr>
        <w:rFonts w:hint="default" w:ascii="Calibri" w:hAnsi="Calibri" w:cs="Calibri" w:eastAsiaTheme="minorHAnsi"/>
      </w:rPr>
      <w:start w:val="0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9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1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3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5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7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9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13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 w:eastAsiaTheme="minorHAnsi" w:cstheme="minorBidi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lowerLetter"/>
      <w:pPr>
        <w:pBdr/>
        <w:spacing/>
        <w:ind w:hanging="360" w:left="135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7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9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1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3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5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7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9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13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1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2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2"/>
  </w:num>
  <w:num w:numId="5">
    <w:abstractNumId w:val="4"/>
  </w:num>
  <w:num w:numId="6">
    <w:abstractNumId w:val="5"/>
  </w:num>
  <w:num w:numId="7">
    <w:abstractNumId w:val="7"/>
  </w:num>
  <w:num w:numId="8">
    <w:abstractNumId w:val="14"/>
  </w:num>
  <w:num w:numId="9">
    <w:abstractNumId w:val="13"/>
  </w:num>
  <w:num w:numId="10">
    <w:abstractNumId w:val="3"/>
  </w:num>
  <w:num w:numId="11">
    <w:abstractNumId w:val="10"/>
  </w:num>
  <w:num w:numId="12">
    <w:abstractNumId w:val="15"/>
  </w:num>
  <w:num w:numId="13">
    <w:abstractNumId w:val="2"/>
  </w:num>
  <w:num w:numId="14">
    <w:abstractNumId w:val="11"/>
  </w:num>
  <w:num w:numId="15">
    <w:abstractNumId w:val="0"/>
  </w:num>
  <w:num w:numId="16">
    <w:abstractNumId w:val="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rman Agustin Mereles Tottil">
    <w15:presenceInfo w15:providerId="Teamlab" w15:userId="ocv8tim5kjbu_d9cd2788-787f-1038-98b1-f31f94ae00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PY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7">
    <w:name w:val="Intense Emphasis"/>
    <w:basedOn w:val="9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18">
    <w:name w:val="Intense Reference"/>
    <w:basedOn w:val="9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9">
    <w:name w:val="Subtle Emphasis"/>
    <w:basedOn w:val="9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Emphasis"/>
    <w:basedOn w:val="993"/>
    <w:uiPriority w:val="20"/>
    <w:qFormat/>
    <w:pPr>
      <w:pBdr/>
      <w:spacing/>
      <w:ind/>
    </w:pPr>
    <w:rPr>
      <w:i/>
      <w:iCs/>
    </w:rPr>
  </w:style>
  <w:style w:type="character" w:styleId="821">
    <w:name w:val="Strong"/>
    <w:basedOn w:val="993"/>
    <w:uiPriority w:val="22"/>
    <w:qFormat/>
    <w:pPr>
      <w:pBdr/>
      <w:spacing/>
      <w:ind/>
    </w:pPr>
    <w:rPr>
      <w:b/>
      <w:bCs/>
    </w:rPr>
  </w:style>
  <w:style w:type="character" w:styleId="822">
    <w:name w:val="Subtle Reference"/>
    <w:basedOn w:val="9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3">
    <w:name w:val="Book Title"/>
    <w:basedOn w:val="9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24">
    <w:name w:val="FollowedHyperlink"/>
    <w:basedOn w:val="9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25">
    <w:name w:val="Heading 1 Char"/>
    <w:basedOn w:val="993"/>
    <w:link w:val="99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6">
    <w:name w:val="Heading 2 Char"/>
    <w:basedOn w:val="993"/>
    <w:link w:val="99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7">
    <w:name w:val="Heading 3 Char"/>
    <w:basedOn w:val="993"/>
    <w:link w:val="9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28">
    <w:name w:val="Heading 4"/>
    <w:basedOn w:val="989"/>
    <w:next w:val="989"/>
    <w:link w:val="82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9">
    <w:name w:val="Heading 4 Char"/>
    <w:basedOn w:val="993"/>
    <w:link w:val="82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0">
    <w:name w:val="Heading 5"/>
    <w:basedOn w:val="989"/>
    <w:next w:val="989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1">
    <w:name w:val="Heading 5 Char"/>
    <w:basedOn w:val="993"/>
    <w:link w:val="83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2">
    <w:name w:val="Heading 6"/>
    <w:basedOn w:val="989"/>
    <w:next w:val="989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3">
    <w:name w:val="Heading 6 Char"/>
    <w:basedOn w:val="993"/>
    <w:link w:val="83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4">
    <w:name w:val="Heading 7"/>
    <w:basedOn w:val="989"/>
    <w:next w:val="989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5">
    <w:name w:val="Heading 7 Char"/>
    <w:basedOn w:val="993"/>
    <w:link w:val="83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6">
    <w:name w:val="Heading 8"/>
    <w:basedOn w:val="989"/>
    <w:next w:val="989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7">
    <w:name w:val="Heading 8 Char"/>
    <w:basedOn w:val="993"/>
    <w:link w:val="8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38">
    <w:name w:val="Heading 9"/>
    <w:basedOn w:val="989"/>
    <w:next w:val="989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9">
    <w:name w:val="Heading 9 Char"/>
    <w:basedOn w:val="993"/>
    <w:link w:val="83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0">
    <w:name w:val="No Spacing"/>
    <w:uiPriority w:val="1"/>
    <w:qFormat/>
    <w:pPr>
      <w:pBdr/>
      <w:spacing w:after="0" w:before="0" w:line="240" w:lineRule="auto"/>
      <w:ind/>
    </w:pPr>
  </w:style>
  <w:style w:type="paragraph" w:styleId="841">
    <w:name w:val="Title"/>
    <w:basedOn w:val="989"/>
    <w:next w:val="989"/>
    <w:link w:val="8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2">
    <w:name w:val="Title Char"/>
    <w:basedOn w:val="993"/>
    <w:link w:val="841"/>
    <w:uiPriority w:val="10"/>
    <w:pPr>
      <w:pBdr/>
      <w:spacing/>
      <w:ind/>
    </w:pPr>
    <w:rPr>
      <w:sz w:val="48"/>
      <w:szCs w:val="48"/>
    </w:rPr>
  </w:style>
  <w:style w:type="paragraph" w:styleId="843">
    <w:name w:val="Subtitle"/>
    <w:basedOn w:val="989"/>
    <w:next w:val="989"/>
    <w:link w:val="8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44">
    <w:name w:val="Subtitle Char"/>
    <w:basedOn w:val="993"/>
    <w:link w:val="843"/>
    <w:uiPriority w:val="11"/>
    <w:pPr>
      <w:pBdr/>
      <w:spacing/>
      <w:ind/>
    </w:pPr>
    <w:rPr>
      <w:sz w:val="24"/>
      <w:szCs w:val="24"/>
    </w:rPr>
  </w:style>
  <w:style w:type="paragraph" w:styleId="845">
    <w:name w:val="Quote"/>
    <w:basedOn w:val="989"/>
    <w:next w:val="989"/>
    <w:link w:val="846"/>
    <w:uiPriority w:val="29"/>
    <w:qFormat/>
    <w:pPr>
      <w:pBdr/>
      <w:spacing/>
      <w:ind w:right="720" w:left="720"/>
    </w:pPr>
    <w:rPr>
      <w:i/>
    </w:rPr>
  </w:style>
  <w:style w:type="character" w:styleId="846">
    <w:name w:val="Quote Char"/>
    <w:link w:val="845"/>
    <w:uiPriority w:val="29"/>
    <w:pPr>
      <w:pBdr/>
      <w:spacing/>
      <w:ind/>
    </w:pPr>
    <w:rPr>
      <w:i/>
    </w:rPr>
  </w:style>
  <w:style w:type="paragraph" w:styleId="847">
    <w:name w:val="Intense Quote"/>
    <w:basedOn w:val="989"/>
    <w:next w:val="989"/>
    <w:link w:val="8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48">
    <w:name w:val="Intense Quote Char"/>
    <w:link w:val="847"/>
    <w:uiPriority w:val="30"/>
    <w:pPr>
      <w:pBdr/>
      <w:spacing/>
      <w:ind/>
    </w:pPr>
    <w:rPr>
      <w:i/>
    </w:rPr>
  </w:style>
  <w:style w:type="character" w:styleId="849">
    <w:name w:val="Header Char"/>
    <w:basedOn w:val="993"/>
    <w:link w:val="996"/>
    <w:uiPriority w:val="99"/>
    <w:pPr>
      <w:pBdr/>
      <w:spacing/>
      <w:ind/>
    </w:pPr>
  </w:style>
  <w:style w:type="character" w:styleId="850">
    <w:name w:val="Footer Char"/>
    <w:basedOn w:val="993"/>
    <w:link w:val="998"/>
    <w:uiPriority w:val="99"/>
    <w:pPr>
      <w:pBdr/>
      <w:spacing/>
      <w:ind/>
    </w:pPr>
  </w:style>
  <w:style w:type="paragraph" w:styleId="851">
    <w:name w:val="Caption"/>
    <w:basedOn w:val="989"/>
    <w:next w:val="98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52">
    <w:name w:val="Caption Char"/>
    <w:basedOn w:val="851"/>
    <w:link w:val="998"/>
    <w:uiPriority w:val="99"/>
    <w:pPr>
      <w:pBdr/>
      <w:spacing/>
      <w:ind/>
    </w:pPr>
  </w:style>
  <w:style w:type="table" w:styleId="853">
    <w:name w:val="Table Grid Light"/>
    <w:basedOn w:val="9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1"/>
    <w:basedOn w:val="9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2"/>
    <w:basedOn w:val="9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1 Light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2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2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3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3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1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- Accent 2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- Accent 3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- Accent 4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- Accent 5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4 - Accent 6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5 Dark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5 Dark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6 Colorful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6 Colorful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7 Colorful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7 Colorful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1 Light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2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2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3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4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5 Dark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5 Dark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6 Colorful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6 Colorful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7 Colorful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7 Colorful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1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2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3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4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ned - Accent 5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ned - Accent 6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1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2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3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4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&amp; Lined - Accent 5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&amp; Lined - Accent 6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8">
    <w:name w:val="Footnote Text Char"/>
    <w:link w:val="1001"/>
    <w:uiPriority w:val="99"/>
    <w:pPr>
      <w:pBdr/>
      <w:spacing/>
      <w:ind/>
    </w:pPr>
    <w:rPr>
      <w:sz w:val="18"/>
    </w:rPr>
  </w:style>
  <w:style w:type="character" w:styleId="979">
    <w:name w:val="footnote reference"/>
    <w:basedOn w:val="993"/>
    <w:uiPriority w:val="99"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89"/>
    <w:link w:val="98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81">
    <w:name w:val="Endnote Text Char"/>
    <w:link w:val="980"/>
    <w:uiPriority w:val="99"/>
    <w:pPr>
      <w:pBdr/>
      <w:spacing/>
      <w:ind/>
    </w:pPr>
    <w:rPr>
      <w:sz w:val="20"/>
    </w:rPr>
  </w:style>
  <w:style w:type="paragraph" w:styleId="982">
    <w:name w:val="toc 4"/>
    <w:basedOn w:val="989"/>
    <w:next w:val="989"/>
    <w:uiPriority w:val="39"/>
    <w:unhideWhenUsed/>
    <w:pPr>
      <w:pBdr/>
      <w:spacing w:after="57"/>
      <w:ind w:right="0" w:firstLine="0" w:left="850"/>
    </w:pPr>
  </w:style>
  <w:style w:type="paragraph" w:styleId="983">
    <w:name w:val="toc 5"/>
    <w:basedOn w:val="989"/>
    <w:next w:val="989"/>
    <w:uiPriority w:val="39"/>
    <w:unhideWhenUsed/>
    <w:pPr>
      <w:pBdr/>
      <w:spacing w:after="57"/>
      <w:ind w:right="0" w:firstLine="0" w:left="1134"/>
    </w:pPr>
  </w:style>
  <w:style w:type="paragraph" w:styleId="984">
    <w:name w:val="toc 6"/>
    <w:basedOn w:val="989"/>
    <w:next w:val="989"/>
    <w:uiPriority w:val="39"/>
    <w:unhideWhenUsed/>
    <w:pPr>
      <w:pBdr/>
      <w:spacing w:after="57"/>
      <w:ind w:right="0" w:firstLine="0" w:left="1417"/>
    </w:pPr>
  </w:style>
  <w:style w:type="paragraph" w:styleId="985">
    <w:name w:val="toc 7"/>
    <w:basedOn w:val="989"/>
    <w:next w:val="989"/>
    <w:uiPriority w:val="39"/>
    <w:unhideWhenUsed/>
    <w:pPr>
      <w:pBdr/>
      <w:spacing w:after="57"/>
      <w:ind w:right="0" w:firstLine="0" w:left="1701"/>
    </w:pPr>
  </w:style>
  <w:style w:type="paragraph" w:styleId="986">
    <w:name w:val="toc 8"/>
    <w:basedOn w:val="989"/>
    <w:next w:val="989"/>
    <w:uiPriority w:val="39"/>
    <w:unhideWhenUsed/>
    <w:pPr>
      <w:pBdr/>
      <w:spacing w:after="57"/>
      <w:ind w:right="0" w:firstLine="0" w:left="1984"/>
    </w:pPr>
  </w:style>
  <w:style w:type="paragraph" w:styleId="987">
    <w:name w:val="toc 9"/>
    <w:basedOn w:val="989"/>
    <w:next w:val="989"/>
    <w:uiPriority w:val="39"/>
    <w:unhideWhenUsed/>
    <w:pPr>
      <w:pBdr/>
      <w:spacing w:after="57"/>
      <w:ind w:right="0" w:firstLine="0" w:left="2268"/>
    </w:pPr>
  </w:style>
  <w:style w:type="paragraph" w:styleId="988">
    <w:name w:val="table of figures"/>
    <w:basedOn w:val="989"/>
    <w:next w:val="989"/>
    <w:uiPriority w:val="99"/>
    <w:unhideWhenUsed/>
    <w:pPr>
      <w:pBdr/>
      <w:spacing w:after="0" w:afterAutospacing="0"/>
      <w:ind/>
    </w:pPr>
  </w:style>
  <w:style w:type="paragraph" w:styleId="989" w:default="1">
    <w:name w:val="Normal"/>
    <w:qFormat/>
    <w:pPr>
      <w:pBdr/>
      <w:spacing/>
      <w:ind/>
    </w:pPr>
  </w:style>
  <w:style w:type="paragraph" w:styleId="990">
    <w:name w:val="Heading 1"/>
    <w:basedOn w:val="989"/>
    <w:next w:val="989"/>
    <w:link w:val="1000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91">
    <w:name w:val="Heading 2"/>
    <w:basedOn w:val="989"/>
    <w:next w:val="989"/>
    <w:link w:val="1008"/>
    <w:uiPriority w:val="9"/>
    <w:unhideWhenUsed/>
    <w:qFormat/>
    <w:pPr>
      <w:keepNext w:val="true"/>
      <w:keepLines w:val="true"/>
      <w:pBdr/>
      <w:spacing w:after="0" w:before="4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992">
    <w:name w:val="Heading 3"/>
    <w:basedOn w:val="989"/>
    <w:next w:val="989"/>
    <w:link w:val="1009"/>
    <w:uiPriority w:val="9"/>
    <w:unhideWhenUsed/>
    <w:qFormat/>
    <w:pPr>
      <w:keepNext w:val="true"/>
      <w:keepLines w:val="true"/>
      <w:pBdr/>
      <w:spacing w:after="0" w:before="40"/>
      <w:ind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993" w:default="1">
    <w:name w:val="Default Paragraph Font"/>
    <w:uiPriority w:val="1"/>
    <w:semiHidden/>
    <w:unhideWhenUsed/>
    <w:pPr>
      <w:pBdr/>
      <w:spacing/>
      <w:ind/>
    </w:pPr>
  </w:style>
  <w:style w:type="table" w:styleId="9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5" w:default="1">
    <w:name w:val="No List"/>
    <w:uiPriority w:val="99"/>
    <w:semiHidden/>
    <w:unhideWhenUsed/>
    <w:pPr>
      <w:pBdr/>
      <w:spacing/>
      <w:ind/>
    </w:pPr>
  </w:style>
  <w:style w:type="paragraph" w:styleId="996">
    <w:name w:val="Header"/>
    <w:basedOn w:val="989"/>
    <w:link w:val="997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97" w:customStyle="1">
    <w:name w:val="Encabezado Car"/>
    <w:basedOn w:val="993"/>
    <w:link w:val="996"/>
    <w:uiPriority w:val="99"/>
    <w:pPr>
      <w:pBdr/>
      <w:spacing/>
      <w:ind/>
    </w:pPr>
  </w:style>
  <w:style w:type="paragraph" w:styleId="998">
    <w:name w:val="Footer"/>
    <w:basedOn w:val="989"/>
    <w:link w:val="999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99" w:customStyle="1">
    <w:name w:val="Pie de página Car"/>
    <w:basedOn w:val="993"/>
    <w:link w:val="998"/>
    <w:uiPriority w:val="99"/>
    <w:pPr>
      <w:pBdr/>
      <w:spacing/>
      <w:ind/>
    </w:pPr>
  </w:style>
  <w:style w:type="character" w:styleId="1000" w:customStyle="1">
    <w:name w:val="Título 1 Car"/>
    <w:basedOn w:val="993"/>
    <w:link w:val="990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1001">
    <w:name w:val="footnote text"/>
    <w:basedOn w:val="989"/>
    <w:link w:val="10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2" w:customStyle="1">
    <w:name w:val="Texto nota pie Car"/>
    <w:basedOn w:val="993"/>
    <w:link w:val="1001"/>
    <w:uiPriority w:val="99"/>
    <w:semiHidden/>
    <w:pPr>
      <w:pBdr/>
      <w:spacing/>
      <w:ind/>
    </w:pPr>
    <w:rPr>
      <w:sz w:val="20"/>
      <w:szCs w:val="20"/>
    </w:rPr>
  </w:style>
  <w:style w:type="character" w:styleId="1003">
    <w:name w:val="endnote reference"/>
    <w:basedOn w:val="993"/>
    <w:uiPriority w:val="99"/>
    <w:semiHidden/>
    <w:unhideWhenUsed/>
    <w:pPr>
      <w:pBdr/>
      <w:spacing/>
      <w:ind/>
    </w:pPr>
    <w:rPr>
      <w:vertAlign w:val="superscript"/>
    </w:rPr>
  </w:style>
  <w:style w:type="table" w:styleId="1004">
    <w:name w:val="Table Grid"/>
    <w:basedOn w:val="994"/>
    <w:uiPriority w:val="39"/>
    <w:pPr>
      <w:pBdr/>
      <w:spacing w:after="0" w:line="240" w:lineRule="auto"/>
      <w:ind/>
    </w:pPr>
    <w:rPr>
      <w:rFonts w:ascii="Verdana" w:hAnsi="Verdana" w:eastAsia="Verdana" w:cs="Verdana"/>
      <w:sz w:val="24"/>
      <w:szCs w:val="24"/>
      <w:lang w:val="es-MX" w:eastAsia="es-MX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5">
    <w:name w:val="TOC Heading"/>
    <w:basedOn w:val="990"/>
    <w:next w:val="989"/>
    <w:uiPriority w:val="39"/>
    <w:unhideWhenUsed/>
    <w:qFormat/>
    <w:pPr>
      <w:pBdr/>
      <w:spacing/>
      <w:ind/>
      <w:outlineLvl w:val="9"/>
    </w:pPr>
    <w:rPr>
      <w:lang w:eastAsia="es-PY"/>
    </w:rPr>
  </w:style>
  <w:style w:type="paragraph" w:styleId="1006">
    <w:name w:val="toc 1"/>
    <w:basedOn w:val="989"/>
    <w:next w:val="989"/>
    <w:uiPriority w:val="39"/>
    <w:unhideWhenUsed/>
    <w:pPr>
      <w:pBdr/>
      <w:spacing w:after="100"/>
      <w:ind/>
    </w:pPr>
  </w:style>
  <w:style w:type="character" w:styleId="1007">
    <w:name w:val="Hyperlink"/>
    <w:basedOn w:val="9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08" w:customStyle="1">
    <w:name w:val="Título 2 Car"/>
    <w:basedOn w:val="993"/>
    <w:link w:val="991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1009" w:customStyle="1">
    <w:name w:val="Título 3 Car"/>
    <w:basedOn w:val="993"/>
    <w:link w:val="992"/>
    <w:uiPriority w:val="9"/>
    <w:pPr>
      <w:pBdr/>
      <w:spacing/>
      <w:ind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010">
    <w:name w:val="List Paragraph"/>
    <w:basedOn w:val="989"/>
    <w:uiPriority w:val="34"/>
    <w:qFormat/>
    <w:pPr>
      <w:pBdr/>
      <w:spacing/>
      <w:ind w:left="720"/>
      <w:contextualSpacing w:val="true"/>
    </w:pPr>
  </w:style>
  <w:style w:type="table" w:styleId="1011" w:customStyle="1">
    <w:name w:val="StGen0"/>
    <w:basedOn w:val="994"/>
    <w:pPr>
      <w:pBdr/>
      <w:spacing w:after="0" w:line="240" w:lineRule="auto"/>
      <w:ind/>
    </w:pPr>
    <w:rPr>
      <w:rFonts w:ascii="Verdana" w:hAnsi="Verdana" w:eastAsia="Verdana" w:cs="Verdana"/>
      <w:sz w:val="24"/>
      <w:szCs w:val="24"/>
      <w:lang w:val="es-MX" w:eastAsia="es-MX"/>
    </w:r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2">
    <w:name w:val="toc 2"/>
    <w:basedOn w:val="989"/>
    <w:next w:val="989"/>
    <w:uiPriority w:val="39"/>
    <w:unhideWhenUsed/>
    <w:pPr>
      <w:pBdr/>
      <w:spacing w:after="100"/>
      <w:ind w:left="220"/>
    </w:pPr>
  </w:style>
  <w:style w:type="paragraph" w:styleId="1013">
    <w:name w:val="toc 3"/>
    <w:basedOn w:val="989"/>
    <w:next w:val="989"/>
    <w:uiPriority w:val="39"/>
    <w:unhideWhenUsed/>
    <w:pPr>
      <w:pBdr/>
      <w:spacing w:after="100"/>
      <w:ind w:left="440"/>
    </w:pPr>
  </w:style>
  <w:style w:type="table" w:styleId="1014" w:customStyle="1">
    <w:name w:val="StGen1"/>
    <w:basedOn w:val="994"/>
    <w:pPr>
      <w:pBdr/>
      <w:spacing w:after="0" w:line="240" w:lineRule="auto"/>
      <w:ind/>
    </w:pPr>
    <w:rPr>
      <w:rFonts w:ascii="Verdana" w:hAnsi="Verdana" w:eastAsia="Verdana" w:cs="Verdana"/>
      <w:sz w:val="24"/>
      <w:szCs w:val="24"/>
      <w:lang w:val="es-MX" w:eastAsia="es-MX"/>
    </w:r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nlyoffice.com/commentsDocument" Target="commentsDocument.xml" /><Relationship Id="rId15" Type="http://schemas.onlyoffice.com/commentsExtendedDocument" Target="commentsExtendedDocument.xml" /><Relationship Id="rId16" Type="http://schemas.onlyoffice.com/commentsExtensibleDocument" Target="commentsExtensibleDocument.xml" /><Relationship Id="rId17" Type="http://schemas.onlyoffice.com/commentsIdsDocument" Target="commentsIdsDocument.xml" /><Relationship Id="rId18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2997C-79C5-4920-8222-2E782E53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onlyoffice/8.1.3.1</Application>
  <Company>MITIC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David Cano</dc:creator>
  <cp:keywords/>
  <dc:description/>
  <cp:lastModifiedBy>Doly Pamela Zaracho Duarte</cp:lastModifiedBy>
  <cp:revision>45</cp:revision>
  <dcterms:created xsi:type="dcterms:W3CDTF">2024-10-22T17:14:00Z</dcterms:created>
  <dcterms:modified xsi:type="dcterms:W3CDTF">2026-02-09T15:37:58Z</dcterms:modified>
</cp:coreProperties>
</file>